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bookmarkStart w:id="0" w:name="_GoBack"/>
      <w:r>
        <w:rPr>
          <w:rFonts w:hint="eastAsia" w:ascii="仿宋_GB2312" w:hAnsi="仿宋_GB2312" w:eastAsia="仿宋_GB2312" w:cs="仿宋_GB2312"/>
          <w:color w:val="262626"/>
          <w:sz w:val="32"/>
          <w:szCs w:val="32"/>
          <w:shd w:val="clear" w:color="auto" w:fill="FFFFFF"/>
          <w:lang w:bidi="ar"/>
        </w:rPr>
        <w:t>附件4</w:t>
      </w:r>
    </w:p>
    <w:p>
      <w:pPr>
        <w:spacing w:line="600" w:lineRule="exact"/>
        <w:jc w:val="center"/>
        <w:rPr>
          <w:rFonts w:hint="eastAsia" w:ascii="方正小标宋_GBK" w:hAnsi="方正小标宋_GBK" w:eastAsia="方正小标宋_GBK" w:cs="方正小标宋_GBK"/>
          <w:b w:val="0"/>
          <w:bCs w:val="0"/>
          <w:w w:val="90"/>
          <w:sz w:val="44"/>
          <w:szCs w:val="44"/>
          <w:lang w:val="en-US" w:eastAsia="zh-CN"/>
        </w:rPr>
      </w:pPr>
    </w:p>
    <w:p>
      <w:pPr>
        <w:pStyle w:val="3"/>
        <w:widowControl/>
        <w:spacing w:beforeAutospacing="0" w:afterAutospacing="0" w:line="600" w:lineRule="exact"/>
        <w:jc w:val="center"/>
        <w:rPr>
          <w:rFonts w:ascii="方正小标宋_GBK" w:hAnsi="方正小标宋_GBK" w:eastAsia="方正小标宋_GBK" w:cs="方正小标宋_GBK"/>
          <w:color w:val="262626"/>
          <w:sz w:val="44"/>
          <w:szCs w:val="44"/>
          <w:shd w:val="clear" w:color="auto" w:fill="FFFFFF"/>
          <w:lang w:bidi="ar"/>
        </w:rPr>
      </w:pPr>
      <w:r>
        <w:rPr>
          <w:rFonts w:hint="eastAsia" w:ascii="方正小标宋_GBK" w:hAnsi="方正小标宋_GBK" w:eastAsia="方正小标宋_GBK" w:cs="方正小标宋_GBK"/>
          <w:color w:val="262626"/>
          <w:sz w:val="44"/>
          <w:szCs w:val="44"/>
          <w:shd w:val="clear" w:color="auto" w:fill="FFFFFF"/>
          <w:lang w:bidi="ar"/>
        </w:rPr>
        <w:t>知识产权服务项目申报指南</w:t>
      </w:r>
    </w:p>
    <w:p>
      <w:pPr>
        <w:spacing w:line="600" w:lineRule="exact"/>
        <w:ind w:firstLine="579" w:firstLineChars="200"/>
        <w:rPr>
          <w:rFonts w:hint="eastAsia" w:ascii="仿宋_GB2312" w:hAnsi="仿宋_GB2312" w:eastAsia="仿宋_GB2312" w:cs="仿宋_GB2312"/>
          <w:b/>
          <w:bCs/>
          <w:w w:val="90"/>
          <w:sz w:val="32"/>
          <w:szCs w:val="32"/>
          <w:lang w:val="en-US" w:eastAsia="zh-CN"/>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该项目包括</w:t>
      </w:r>
      <w:r>
        <w:rPr>
          <w:rFonts w:hint="eastAsia" w:ascii="仿宋_GB2312" w:hAnsi="仿宋_GB2312" w:eastAsia="仿宋_GB2312" w:cs="仿宋_GB2312"/>
          <w:color w:val="000000"/>
          <w:sz w:val="32"/>
          <w:szCs w:val="32"/>
          <w:shd w:val="clear" w:color="auto" w:fill="FFFFFF"/>
        </w:rPr>
        <w:t>知识产权信息公共服务网点</w:t>
      </w:r>
      <w:r>
        <w:rPr>
          <w:rFonts w:hint="eastAsia" w:ascii="仿宋_GB2312" w:hAnsi="仿宋_GB2312" w:eastAsia="仿宋_GB2312" w:cs="仿宋_GB2312"/>
          <w:sz w:val="32"/>
          <w:szCs w:val="32"/>
        </w:rPr>
        <w:t>建设、</w:t>
      </w:r>
      <w:r>
        <w:rPr>
          <w:rFonts w:hint="eastAsia" w:ascii="仿宋_GB2312" w:hAnsi="仿宋_GB2312" w:eastAsia="仿宋_GB2312" w:cs="仿宋_GB2312"/>
          <w:snapToGrid w:val="0"/>
          <w:color w:val="000000"/>
          <w:kern w:val="0"/>
          <w:sz w:val="32"/>
          <w:szCs w:val="32"/>
          <w:lang w:bidi="ar"/>
        </w:rPr>
        <w:t>知识产权服务专区建</w:t>
      </w:r>
      <w:r>
        <w:rPr>
          <w:rFonts w:hint="eastAsia" w:ascii="仿宋_GB2312" w:hAnsi="仿宋_GB2312" w:eastAsia="仿宋_GB2312" w:cs="仿宋_GB2312"/>
          <w:sz w:val="32"/>
          <w:szCs w:val="32"/>
        </w:rPr>
        <w:t>设、知识产权服务能力提升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商标品牌指导站建设</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类。</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一、重点支持方向</w:t>
      </w:r>
      <w:r>
        <w:rPr>
          <w:rFonts w:hint="eastAsia" w:ascii="黑体" w:hAnsi="黑体" w:eastAsia="黑体" w:cs="黑体"/>
          <w:sz w:val="32"/>
          <w:szCs w:val="32"/>
        </w:rPr>
        <w:tab/>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sz w:val="32"/>
          <w:szCs w:val="32"/>
        </w:rPr>
        <w:t>1.</w:t>
      </w:r>
      <w:r>
        <w:rPr>
          <w:rFonts w:hint="eastAsia" w:ascii="楷体" w:hAnsi="楷体" w:eastAsia="楷体" w:cs="楷体"/>
          <w:color w:val="000000"/>
          <w:kern w:val="0"/>
          <w:sz w:val="32"/>
          <w:szCs w:val="32"/>
          <w:shd w:val="clear" w:color="auto" w:fill="FFFFFF"/>
          <w:lang w:val="en-US" w:eastAsia="zh-CN" w:bidi="ar-SA"/>
        </w:rPr>
        <w:t>知识产权公共服务网点建设。</w:t>
      </w:r>
      <w:r>
        <w:rPr>
          <w:rFonts w:hint="eastAsia" w:ascii="仿宋_GB2312" w:hAnsi="仿宋_GB2312" w:eastAsia="仿宋_GB2312" w:cs="仿宋_GB2312"/>
          <w:sz w:val="32"/>
          <w:szCs w:val="32"/>
          <w:lang w:val="en-US" w:eastAsia="zh-CN"/>
        </w:rPr>
        <w:t>对标国家知识产权信息公共服务网点，</w:t>
      </w:r>
      <w:r>
        <w:rPr>
          <w:rFonts w:hint="eastAsia" w:ascii="仿宋_GB2312" w:hAnsi="仿宋_GB2312" w:eastAsia="仿宋_GB2312" w:cs="仿宋_GB2312"/>
          <w:sz w:val="32"/>
          <w:szCs w:val="32"/>
        </w:rPr>
        <w:t>建设一批省级知识产权信息公共服务网点；支持有条件的市（州）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县（区）</w:t>
      </w:r>
      <w:r>
        <w:rPr>
          <w:rFonts w:hint="eastAsia" w:ascii="仿宋_GB2312" w:hAnsi="仿宋_GB2312" w:eastAsia="仿宋_GB2312" w:cs="仿宋_GB2312"/>
          <w:sz w:val="32"/>
          <w:szCs w:val="32"/>
          <w:lang w:val="en-US" w:eastAsia="zh-CN"/>
        </w:rPr>
        <w:t>和有关行业主体</w:t>
      </w:r>
      <w:r>
        <w:rPr>
          <w:rFonts w:hint="eastAsia" w:ascii="仿宋_GB2312" w:hAnsi="仿宋_GB2312" w:eastAsia="仿宋_GB2312" w:cs="仿宋_GB2312"/>
          <w:sz w:val="32"/>
          <w:szCs w:val="32"/>
        </w:rPr>
        <w:t>通过自建、与TISC机构和省知识产权保护中心等知识产权服务机构联建（共建）等形式，开展地市级综合性知识产权公共服务机构建设和培育工作，进一步健全我省知识产权公共服务</w:t>
      </w:r>
      <w:r>
        <w:rPr>
          <w:rFonts w:hint="eastAsia" w:ascii="仿宋_GB2312" w:hAnsi="仿宋_GB2312" w:eastAsia="仿宋_GB2312" w:cs="仿宋_GB2312"/>
          <w:snapToGrid w:val="0"/>
          <w:color w:val="000000"/>
          <w:sz w:val="32"/>
          <w:szCs w:val="32"/>
          <w:lang w:bidi="ar"/>
        </w:rPr>
        <w:t>体系</w:t>
      </w:r>
      <w:r>
        <w:rPr>
          <w:rFonts w:hint="eastAsia" w:ascii="仿宋_GB2312" w:hAnsi="仿宋_GB2312" w:eastAsia="仿宋_GB2312" w:cs="仿宋_GB2312"/>
          <w:snapToGrid w:val="0"/>
          <w:color w:val="000000"/>
          <w:sz w:val="32"/>
          <w:szCs w:val="32"/>
          <w:lang w:eastAsia="zh-CN" w:bidi="ar"/>
        </w:rPr>
        <w:t>；</w:t>
      </w:r>
      <w:r>
        <w:rPr>
          <w:rFonts w:hint="eastAsia" w:ascii="仿宋_GB2312" w:hAnsi="仿宋_GB2312" w:eastAsia="仿宋_GB2312" w:cs="仿宋_GB2312"/>
          <w:color w:val="auto"/>
          <w:sz w:val="32"/>
          <w:szCs w:val="32"/>
          <w:u w:val="none"/>
          <w:lang w:eastAsia="zh-CN"/>
        </w:rPr>
        <w:t>支持</w:t>
      </w:r>
      <w:r>
        <w:rPr>
          <w:rFonts w:hint="eastAsia" w:ascii="仿宋_GB2312" w:hAnsi="仿宋_GB2312" w:eastAsia="仿宋_GB2312" w:cs="仿宋_GB2312"/>
          <w:color w:val="auto"/>
          <w:sz w:val="32"/>
          <w:szCs w:val="32"/>
          <w:u w:val="none"/>
        </w:rPr>
        <w:t>省内知识产权</w:t>
      </w:r>
      <w:r>
        <w:rPr>
          <w:rFonts w:hint="eastAsia" w:ascii="仿宋_GB2312" w:hAnsi="仿宋_GB2312" w:eastAsia="仿宋_GB2312" w:cs="仿宋_GB2312"/>
          <w:color w:val="auto"/>
          <w:sz w:val="32"/>
          <w:szCs w:val="32"/>
          <w:u w:val="none"/>
          <w:lang w:eastAsia="zh-CN"/>
        </w:rPr>
        <w:t>公共</w:t>
      </w:r>
      <w:r>
        <w:rPr>
          <w:rFonts w:hint="eastAsia" w:ascii="仿宋_GB2312" w:hAnsi="仿宋_GB2312" w:eastAsia="仿宋_GB2312" w:cs="仿宋_GB2312"/>
          <w:color w:val="auto"/>
          <w:sz w:val="32"/>
          <w:szCs w:val="32"/>
          <w:u w:val="none"/>
        </w:rPr>
        <w:t>服务机构</w:t>
      </w:r>
      <w:r>
        <w:rPr>
          <w:rFonts w:hint="eastAsia" w:ascii="仿宋_GB2312" w:hAnsi="仿宋_GB2312" w:eastAsia="仿宋_GB2312" w:cs="仿宋_GB2312"/>
          <w:color w:val="auto"/>
          <w:sz w:val="32"/>
          <w:szCs w:val="32"/>
          <w:u w:val="none"/>
          <w:lang w:eastAsia="zh-CN"/>
        </w:rPr>
        <w:t>举办知识产权知识竞赛、专利检索竞赛等活动，</w:t>
      </w:r>
      <w:r>
        <w:rPr>
          <w:rFonts w:hint="eastAsia" w:ascii="仿宋_GB2312" w:hAnsi="仿宋_GB2312" w:eastAsia="仿宋_GB2312" w:cs="仿宋_GB2312"/>
          <w:color w:val="auto"/>
          <w:sz w:val="32"/>
          <w:szCs w:val="32"/>
          <w:u w:val="none"/>
          <w:lang w:val="en-US" w:eastAsia="zh-CN"/>
        </w:rPr>
        <w:t>打造知识产权公共服务和信息传播利用品牌活动，</w:t>
      </w:r>
      <w:r>
        <w:rPr>
          <w:rFonts w:hint="eastAsia" w:ascii="仿宋_GB2312" w:hAnsi="仿宋_GB2312" w:eastAsia="仿宋_GB2312" w:cs="仿宋_GB2312"/>
          <w:color w:val="auto"/>
          <w:sz w:val="32"/>
          <w:szCs w:val="32"/>
          <w:u w:val="none"/>
          <w:lang w:eastAsia="zh-CN"/>
        </w:rPr>
        <w:t>进一步</w:t>
      </w:r>
      <w:r>
        <w:rPr>
          <w:rFonts w:hint="eastAsia" w:ascii="仿宋_GB2312" w:hAnsi="仿宋_GB2312" w:eastAsia="仿宋_GB2312" w:cs="仿宋_GB2312"/>
          <w:color w:val="auto"/>
          <w:sz w:val="32"/>
          <w:szCs w:val="32"/>
          <w:u w:val="none"/>
        </w:rPr>
        <w:t>提升知识产权服务</w:t>
      </w:r>
      <w:r>
        <w:rPr>
          <w:rFonts w:hint="eastAsia" w:ascii="仿宋_GB2312" w:hAnsi="仿宋_GB2312" w:eastAsia="仿宋_GB2312" w:cs="仿宋_GB2312"/>
          <w:color w:val="auto"/>
          <w:sz w:val="32"/>
          <w:szCs w:val="32"/>
          <w:u w:val="none"/>
          <w:lang w:eastAsia="zh-CN"/>
        </w:rPr>
        <w:t>能力。</w:t>
      </w:r>
    </w:p>
    <w:p>
      <w:pPr>
        <w:pStyle w:val="3"/>
        <w:widowControl/>
        <w:spacing w:beforeAutospacing="0" w:afterAutospacing="0" w:line="600" w:lineRule="exact"/>
        <w:ind w:firstLine="640"/>
        <w:jc w:val="both"/>
        <w:rPr>
          <w:rFonts w:ascii="仿宋_GB2312" w:hAnsi="仿宋_GB2312" w:eastAsia="仿宋_GB2312" w:cs="仿宋_GB2312"/>
          <w:sz w:val="32"/>
          <w:szCs w:val="32"/>
        </w:rPr>
      </w:pPr>
      <w:r>
        <w:rPr>
          <w:rFonts w:hint="eastAsia" w:ascii="楷体" w:hAnsi="楷体" w:eastAsia="楷体" w:cs="楷体"/>
          <w:color w:val="000000"/>
          <w:kern w:val="0"/>
          <w:sz w:val="32"/>
          <w:szCs w:val="32"/>
          <w:shd w:val="clear" w:color="auto" w:fill="FFFFFF"/>
        </w:rPr>
        <w:t>2.知识产权服务专区建设。</w:t>
      </w:r>
      <w:r>
        <w:rPr>
          <w:rFonts w:hint="eastAsia" w:ascii="仿宋_GB2312" w:hAnsi="仿宋_GB2312" w:eastAsia="仿宋_GB2312" w:cs="仿宋_GB2312"/>
          <w:sz w:val="32"/>
          <w:szCs w:val="32"/>
        </w:rPr>
        <w:t>支持有条件的市州</w:t>
      </w:r>
      <w:r>
        <w:rPr>
          <w:rFonts w:hint="eastAsia" w:ascii="仿宋_GB2312" w:hAnsi="仿宋_GB2312" w:eastAsia="仿宋_GB2312" w:cs="仿宋_GB2312"/>
          <w:sz w:val="32"/>
          <w:szCs w:val="32"/>
          <w:lang w:eastAsia="zh-CN"/>
        </w:rPr>
        <w:t>结合当地知识产权发展规划，</w:t>
      </w:r>
      <w:r>
        <w:rPr>
          <w:rFonts w:hint="eastAsia" w:ascii="仿宋_GB2312" w:hAnsi="仿宋_GB2312" w:eastAsia="仿宋_GB2312" w:cs="仿宋_GB2312"/>
          <w:sz w:val="32"/>
          <w:szCs w:val="32"/>
        </w:rPr>
        <w:t>依托商标受理窗口</w:t>
      </w:r>
      <w:r>
        <w:rPr>
          <w:rFonts w:hint="eastAsia" w:ascii="仿宋_GB2312" w:hAnsi="仿宋_GB2312" w:eastAsia="仿宋_GB2312" w:cs="仿宋_GB2312"/>
          <w:sz w:val="32"/>
          <w:szCs w:val="32"/>
          <w:lang w:eastAsia="zh-CN"/>
        </w:rPr>
        <w:t>、政务服务大厅等</w:t>
      </w:r>
      <w:r>
        <w:rPr>
          <w:rFonts w:hint="eastAsia" w:ascii="仿宋_GB2312" w:hAnsi="仿宋_GB2312" w:eastAsia="仿宋_GB2312" w:cs="仿宋_GB2312"/>
          <w:sz w:val="32"/>
          <w:szCs w:val="32"/>
        </w:rPr>
        <w:t>多种形式，建设知识产权服务专区</w:t>
      </w:r>
      <w:r>
        <w:rPr>
          <w:rFonts w:hint="eastAsia" w:ascii="仿宋_GB2312" w:hAnsi="仿宋_GB2312" w:eastAsia="仿宋_GB2312" w:cs="仿宋_GB2312"/>
          <w:sz w:val="32"/>
          <w:szCs w:val="32"/>
          <w:lang w:eastAsia="zh-CN"/>
        </w:rPr>
        <w:t>，实现知识产权业务一平台办理、一站式服务</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color w:val="auto"/>
          <w:sz w:val="32"/>
          <w:szCs w:val="32"/>
          <w:u w:val="single"/>
          <w:lang w:val="en-US" w:eastAsia="zh-CN"/>
        </w:rPr>
      </w:pPr>
      <w:r>
        <w:rPr>
          <w:rFonts w:hint="eastAsia" w:ascii="楷体" w:hAnsi="楷体" w:eastAsia="楷体" w:cs="楷体"/>
          <w:color w:val="000000"/>
          <w:kern w:val="0"/>
          <w:sz w:val="32"/>
          <w:szCs w:val="32"/>
          <w:u w:val="none"/>
          <w:shd w:val="clear" w:color="auto" w:fill="FFFFFF"/>
          <w:lang w:val="en-US" w:eastAsia="zh-CN"/>
        </w:rPr>
        <w:t>3</w:t>
      </w:r>
      <w:r>
        <w:rPr>
          <w:rFonts w:hint="eastAsia" w:ascii="楷体" w:hAnsi="楷体" w:eastAsia="楷体" w:cs="楷体"/>
          <w:color w:val="000000"/>
          <w:kern w:val="0"/>
          <w:sz w:val="32"/>
          <w:szCs w:val="32"/>
          <w:u w:val="none"/>
          <w:shd w:val="clear" w:color="auto" w:fill="FFFFFF"/>
        </w:rPr>
        <w:t>.</w:t>
      </w:r>
      <w:r>
        <w:rPr>
          <w:rFonts w:hint="eastAsia" w:ascii="楷体" w:hAnsi="楷体" w:eastAsia="楷体" w:cs="楷体"/>
          <w:color w:val="auto"/>
          <w:kern w:val="0"/>
          <w:sz w:val="32"/>
          <w:szCs w:val="32"/>
          <w:u w:val="none"/>
          <w:shd w:val="clear" w:color="auto" w:fill="FFFFFF"/>
        </w:rPr>
        <w:t>知识产权服务能力提升。</w:t>
      </w:r>
      <w:r>
        <w:rPr>
          <w:rFonts w:hint="eastAsia" w:ascii="仿宋_GB2312" w:hAnsi="仿宋_GB2312" w:eastAsia="仿宋_GB2312" w:cs="仿宋_GB2312"/>
          <w:color w:val="auto"/>
          <w:sz w:val="32"/>
          <w:szCs w:val="32"/>
          <w:u w:val="none"/>
        </w:rPr>
        <w:t>支持</w:t>
      </w:r>
      <w:r>
        <w:rPr>
          <w:rFonts w:hint="eastAsia" w:ascii="仿宋_GB2312" w:hAnsi="仿宋_GB2312" w:eastAsia="仿宋_GB2312" w:cs="仿宋_GB2312"/>
          <w:color w:val="auto"/>
          <w:sz w:val="32"/>
          <w:szCs w:val="32"/>
          <w:u w:val="none"/>
          <w:lang w:val="en-US" w:eastAsia="zh-CN"/>
        </w:rPr>
        <w:t>全省</w:t>
      </w:r>
      <w:r>
        <w:rPr>
          <w:rFonts w:hint="eastAsia" w:ascii="仿宋_GB2312" w:hAnsi="仿宋_GB2312" w:eastAsia="仿宋_GB2312" w:cs="仿宋_GB2312"/>
          <w:color w:val="auto"/>
          <w:sz w:val="32"/>
          <w:szCs w:val="32"/>
          <w:u w:val="none"/>
        </w:rPr>
        <w:t>具有独立法人资格的</w:t>
      </w:r>
      <w:r>
        <w:rPr>
          <w:rFonts w:hint="eastAsia" w:ascii="仿宋_GB2312" w:hAnsi="仿宋_GB2312" w:eastAsia="仿宋_GB2312" w:cs="仿宋_GB2312"/>
          <w:color w:val="auto"/>
          <w:sz w:val="32"/>
          <w:szCs w:val="32"/>
          <w:u w:val="none"/>
          <w:lang w:val="en-US" w:eastAsia="zh-CN"/>
        </w:rPr>
        <w:t>专利、商标代理机构拓展知识产权全类别服务，提升知识产权法律服务能力，提高代理机构金融、信息数据等全链条业务能力，支持服务机构开展技术创新、产品创新，加强新技术在知识产权服务业的开发利用，提升知识产权服务专业化、数字化、智能化水平。培育高品质、高水平的不同类型服务机构，满足市场差异化服务。</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楷体" w:hAnsi="楷体" w:eastAsia="楷体" w:cs="楷体"/>
          <w:color w:val="000000"/>
          <w:kern w:val="0"/>
          <w:sz w:val="32"/>
          <w:szCs w:val="32"/>
          <w:shd w:val="clear" w:color="auto" w:fill="FFFFFF"/>
          <w:lang w:val="en-US" w:eastAsia="zh-CN"/>
        </w:rPr>
        <w:t>4.</w:t>
      </w:r>
      <w:r>
        <w:rPr>
          <w:rFonts w:hint="eastAsia" w:ascii="楷体" w:hAnsi="楷体" w:eastAsia="楷体" w:cs="楷体"/>
          <w:color w:val="000000"/>
          <w:kern w:val="0"/>
          <w:sz w:val="32"/>
          <w:szCs w:val="32"/>
          <w:shd w:val="clear" w:color="auto" w:fill="FFFFFF"/>
        </w:rPr>
        <w:t>商标品牌指导站建设。</w:t>
      </w:r>
      <w:r>
        <w:rPr>
          <w:rFonts w:hint="eastAsia" w:ascii="仿宋_GB2312" w:hAnsi="仿宋_GB2312" w:eastAsia="仿宋_GB2312" w:cs="仿宋_GB2312"/>
          <w:sz w:val="32"/>
          <w:szCs w:val="32"/>
        </w:rPr>
        <w:t>支持以全省各地产业集聚园区、行业协会、知识产权服务机构等实体单位为依托，面向本区域</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主体提供品牌建设和知识产权</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咨询、培育、运用、管理</w:t>
      </w:r>
      <w:r>
        <w:rPr>
          <w:rFonts w:hint="eastAsia" w:ascii="仿宋_GB2312" w:hAnsi="仿宋_GB2312" w:eastAsia="仿宋_GB2312" w:cs="仿宋_GB2312"/>
          <w:sz w:val="32"/>
          <w:szCs w:val="32"/>
          <w:lang w:eastAsia="zh-CN"/>
        </w:rPr>
        <w:t>和维权援助</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指导和</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w:t>
      </w:r>
    </w:p>
    <w:p>
      <w:pPr>
        <w:spacing w:line="600" w:lineRule="exact"/>
        <w:ind w:firstLine="640" w:firstLineChars="200"/>
        <w:rPr>
          <w:rFonts w:ascii="黑体" w:hAnsi="黑体" w:eastAsia="黑体" w:cs="黑体"/>
          <w:snapToGrid w:val="0"/>
          <w:color w:val="000000"/>
          <w:kern w:val="0"/>
          <w:sz w:val="32"/>
          <w:szCs w:val="32"/>
          <w:lang w:bidi="ar"/>
        </w:rPr>
      </w:pPr>
      <w:r>
        <w:rPr>
          <w:rFonts w:hint="eastAsia" w:ascii="黑体" w:hAnsi="黑体" w:eastAsia="黑体" w:cs="黑体"/>
          <w:snapToGrid w:val="0"/>
          <w:color w:val="000000"/>
          <w:kern w:val="0"/>
          <w:sz w:val="32"/>
          <w:szCs w:val="32"/>
          <w:lang w:bidi="ar"/>
        </w:rPr>
        <w:t>二、申报条件</w:t>
      </w:r>
    </w:p>
    <w:p>
      <w:pPr>
        <w:pStyle w:val="3"/>
        <w:widowControl/>
        <w:spacing w:beforeAutospacing="0" w:afterAutospacing="0" w:line="60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kern w:val="2"/>
          <w:sz w:val="32"/>
          <w:szCs w:val="32"/>
        </w:rPr>
        <w:t>1.知识产权公共服务网点建设的申报主体包括省内高校、科研院所、公共图书馆、科技情报机构、行业组织、产业园区、开展知识产权信息服务的事业单位及市场化服务机构等，也可以联合TISC机构和省知识产权保护中心共同申报。</w:t>
      </w:r>
    </w:p>
    <w:p>
      <w:pPr>
        <w:widowControl/>
        <w:spacing w:beforeAutospacing="0" w:afterAutospacing="0" w:line="60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2.</w:t>
      </w:r>
      <w:r>
        <w:rPr>
          <w:rFonts w:hint="eastAsia" w:ascii="仿宋_GB2312" w:hAnsi="仿宋_GB2312" w:eastAsia="仿宋_GB2312" w:cs="仿宋_GB2312"/>
          <w:snapToGrid w:val="0"/>
          <w:color w:val="000000"/>
          <w:sz w:val="32"/>
          <w:szCs w:val="32"/>
          <w:lang w:bidi="ar"/>
        </w:rPr>
        <w:t>知识产权服务专区建设的申报</w:t>
      </w:r>
      <w:r>
        <w:rPr>
          <w:rFonts w:hint="eastAsia" w:ascii="仿宋_GB2312" w:hAnsi="仿宋_GB2312" w:eastAsia="仿宋_GB2312" w:cs="仿宋_GB2312"/>
          <w:kern w:val="2"/>
          <w:sz w:val="32"/>
          <w:szCs w:val="32"/>
        </w:rPr>
        <w:t>主体为各市（州）承担知识产权公共服务职能的企事业单位，并满足：①</w:t>
      </w:r>
      <w:r>
        <w:rPr>
          <w:rFonts w:hint="eastAsia" w:ascii="仿宋_GB2312" w:hAnsi="仿宋_GB2312" w:eastAsia="仿宋_GB2312" w:cs="仿宋_GB2312"/>
          <w:snapToGrid w:val="0"/>
          <w:color w:val="000000"/>
          <w:sz w:val="32"/>
          <w:szCs w:val="32"/>
          <w:lang w:bidi="ar"/>
        </w:rPr>
        <w:t>拥有</w:t>
      </w:r>
      <w:r>
        <w:rPr>
          <w:rFonts w:hint="eastAsia" w:ascii="仿宋_GB2312" w:hAnsi="仿宋_GB2312" w:eastAsia="仿宋_GB2312" w:cs="仿宋_GB2312"/>
          <w:color w:val="000000"/>
          <w:sz w:val="32"/>
          <w:szCs w:val="32"/>
          <w:shd w:val="clear" w:color="auto" w:fill="FFFFFF"/>
        </w:rPr>
        <w:t>能够开展知识产权公共服务的场地、网络环境、硬件设备、系统软件等基础设施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②拥有至少2名熟悉知识产权专业知识的专职工作人员</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③知识产权公共服务工作制度健全，具备面向市州创新主体和社会公众开展知识产权公共服务的能力。</w:t>
      </w:r>
    </w:p>
    <w:p>
      <w:pPr>
        <w:spacing w:line="600" w:lineRule="exact"/>
        <w:ind w:firstLine="640" w:firstLineChars="2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napToGrid w:val="0"/>
          <w:color w:val="000000"/>
          <w:kern w:val="0"/>
          <w:sz w:val="32"/>
          <w:szCs w:val="32"/>
          <w:lang w:val="en-US" w:eastAsia="zh-CN" w:bidi="ar"/>
        </w:rPr>
        <w:t>3</w:t>
      </w:r>
      <w:r>
        <w:rPr>
          <w:rFonts w:hint="eastAsia" w:ascii="仿宋_GB2312" w:hAnsi="仿宋_GB2312" w:eastAsia="仿宋_GB2312" w:cs="仿宋_GB2312"/>
          <w:snapToGrid w:val="0"/>
          <w:color w:val="000000"/>
          <w:kern w:val="0"/>
          <w:sz w:val="32"/>
          <w:szCs w:val="32"/>
          <w:lang w:bidi="ar"/>
        </w:rPr>
        <w:t>.</w:t>
      </w:r>
      <w:r>
        <w:rPr>
          <w:rFonts w:hint="eastAsia" w:ascii="仿宋_GB2312" w:hAnsi="仿宋_GB2312" w:eastAsia="仿宋_GB2312" w:cs="仿宋_GB2312"/>
          <w:sz w:val="32"/>
          <w:szCs w:val="32"/>
          <w:u w:val="none"/>
          <w:lang w:val="en-US" w:eastAsia="zh-CN"/>
        </w:rPr>
        <w:t>知识产权服务能力提升项目</w:t>
      </w:r>
      <w:r>
        <w:rPr>
          <w:rFonts w:ascii="仿宋_GB2312" w:hAnsi="仿宋_GB2312" w:eastAsia="仿宋_GB2312" w:cs="仿宋_GB2312"/>
          <w:snapToGrid w:val="0"/>
          <w:color w:val="000000"/>
          <w:kern w:val="0"/>
          <w:sz w:val="32"/>
          <w:szCs w:val="32"/>
          <w:u w:val="none"/>
          <w:lang w:bidi="ar"/>
        </w:rPr>
        <w:t>申报</w:t>
      </w:r>
      <w:r>
        <w:rPr>
          <w:rFonts w:hint="eastAsia" w:ascii="仿宋_GB2312" w:hAnsi="仿宋_GB2312" w:eastAsia="仿宋_GB2312" w:cs="仿宋_GB2312"/>
          <w:snapToGrid w:val="0"/>
          <w:color w:val="000000"/>
          <w:kern w:val="0"/>
          <w:sz w:val="32"/>
          <w:szCs w:val="32"/>
          <w:u w:val="none"/>
          <w:lang w:bidi="ar"/>
        </w:rPr>
        <w:t>主体</w:t>
      </w:r>
      <w:r>
        <w:rPr>
          <w:rFonts w:ascii="仿宋_GB2312" w:hAnsi="仿宋_GB2312" w:eastAsia="仿宋_GB2312" w:cs="仿宋_GB2312"/>
          <w:snapToGrid w:val="0"/>
          <w:color w:val="000000"/>
          <w:kern w:val="0"/>
          <w:sz w:val="32"/>
          <w:szCs w:val="32"/>
          <w:u w:val="none"/>
          <w:lang w:bidi="ar"/>
        </w:rPr>
        <w:t>是</w:t>
      </w:r>
      <w:r>
        <w:rPr>
          <w:rFonts w:hint="eastAsia" w:ascii="仿宋_GB2312" w:hAnsi="仿宋_GB2312" w:eastAsia="仿宋_GB2312" w:cs="仿宋_GB2312"/>
          <w:bCs/>
          <w:sz w:val="32"/>
          <w:szCs w:val="32"/>
          <w:u w:val="none"/>
        </w:rPr>
        <w:t>成</w:t>
      </w:r>
      <w:r>
        <w:rPr>
          <w:rFonts w:hint="eastAsia" w:ascii="仿宋_GB2312" w:hAnsi="仿宋_GB2312" w:eastAsia="仿宋_GB2312" w:cs="仿宋_GB2312"/>
          <w:sz w:val="32"/>
          <w:szCs w:val="32"/>
          <w:u w:val="none"/>
        </w:rPr>
        <w:t>立2年以上，在甘肃省行政区域内具有独立法人资格的市场化</w:t>
      </w:r>
      <w:r>
        <w:rPr>
          <w:rFonts w:hint="eastAsia" w:ascii="仿宋_GB2312" w:hAnsi="仿宋_GB2312" w:eastAsia="仿宋_GB2312" w:cs="仿宋_GB2312"/>
          <w:sz w:val="32"/>
          <w:szCs w:val="32"/>
          <w:u w:val="none"/>
          <w:lang w:val="en-US" w:eastAsia="zh-CN"/>
        </w:rPr>
        <w:t>知识产权</w:t>
      </w:r>
      <w:r>
        <w:rPr>
          <w:rFonts w:hint="eastAsia" w:ascii="仿宋_GB2312" w:hAnsi="仿宋_GB2312" w:eastAsia="仿宋_GB2312" w:cs="仿宋_GB2312"/>
          <w:sz w:val="32"/>
          <w:szCs w:val="32"/>
          <w:u w:val="none"/>
        </w:rPr>
        <w:t>服务</w:t>
      </w:r>
      <w:r>
        <w:rPr>
          <w:rFonts w:hint="eastAsia" w:ascii="仿宋_GB2312" w:hAnsi="仿宋_GB2312" w:eastAsia="仿宋_GB2312" w:cs="仿宋_GB2312"/>
          <w:sz w:val="32"/>
          <w:szCs w:val="32"/>
          <w:u w:val="none"/>
          <w:lang w:val="en-US" w:eastAsia="zh-CN"/>
        </w:rPr>
        <w:t>企业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包括依法设立的专利、商标服务机构；有专业知识产权服务工作团队，配备3名以上具有一定经验的专职人员及若干兼职人员；具有适合开展知识产权服务的场地、网络环境、硬件设备、系统软件等基础设施。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商标品牌指导站建设项目申报主体应是有能力和条件建设知识产权品牌指导服务站的科创园区、产业园区、专业市场、行业协会、知识产权服务机构、质量基础公共技术服务机构等具有独立法人资格的单位。申报单位软硬件条件应当满足《甘肃省商标品牌指导站管理办法》对建设主体的条件要求。</w:t>
      </w:r>
    </w:p>
    <w:p>
      <w:pPr>
        <w:spacing w:line="600" w:lineRule="exact"/>
        <w:ind w:firstLine="640" w:firstLineChars="200"/>
        <w:rPr>
          <w:rFonts w:ascii="黑体" w:hAnsi="黑体" w:eastAsia="黑体" w:cs="黑体"/>
          <w:snapToGrid w:val="0"/>
          <w:color w:val="000000"/>
          <w:kern w:val="0"/>
          <w:sz w:val="32"/>
          <w:szCs w:val="32"/>
          <w:lang w:bidi="ar"/>
        </w:rPr>
      </w:pPr>
      <w:r>
        <w:rPr>
          <w:rFonts w:hint="eastAsia" w:ascii="黑体" w:hAnsi="黑体" w:eastAsia="黑体" w:cs="黑体"/>
          <w:snapToGrid w:val="0"/>
          <w:color w:val="000000"/>
          <w:kern w:val="0"/>
          <w:sz w:val="32"/>
          <w:szCs w:val="32"/>
          <w:lang w:bidi="ar"/>
        </w:rPr>
        <w:t>三、主要任务和绩效指标</w:t>
      </w:r>
    </w:p>
    <w:p>
      <w:pPr>
        <w:spacing w:line="600" w:lineRule="exact"/>
        <w:ind w:firstLine="640" w:firstLineChars="200"/>
        <w:rPr>
          <w:rFonts w:hint="eastAsia" w:ascii="仿宋_GB2312" w:hAnsi="仿宋_GB2312" w:eastAsia="仿宋_GB2312" w:cs="仿宋_GB2312"/>
          <w:snapToGrid w:val="0"/>
          <w:color w:val="000000"/>
          <w:kern w:val="0"/>
          <w:sz w:val="32"/>
          <w:szCs w:val="32"/>
          <w:lang w:bidi="ar"/>
        </w:rPr>
      </w:pPr>
      <w:r>
        <w:rPr>
          <w:rFonts w:hint="eastAsia" w:ascii="仿宋" w:hAnsi="仿宋" w:eastAsia="仿宋" w:cs="仿宋"/>
          <w:color w:val="000000"/>
          <w:sz w:val="32"/>
          <w:szCs w:val="32"/>
          <w:shd w:val="clear" w:color="auto" w:fill="FFFFFF"/>
        </w:rPr>
        <w:t>1.</w:t>
      </w:r>
      <w:r>
        <w:rPr>
          <w:rFonts w:hint="eastAsia" w:ascii="楷体" w:hAnsi="楷体" w:eastAsia="楷体" w:cs="楷体"/>
          <w:color w:val="000000"/>
          <w:sz w:val="32"/>
          <w:szCs w:val="32"/>
          <w:shd w:val="clear" w:color="auto" w:fill="FFFFFF"/>
        </w:rPr>
        <w:t>知识产权公共服务网点建设</w:t>
      </w:r>
      <w:r>
        <w:rPr>
          <w:rFonts w:hint="eastAsia" w:ascii="仿宋" w:hAnsi="仿宋" w:eastAsia="仿宋" w:cs="仿宋"/>
          <w:color w:val="000000"/>
          <w:sz w:val="32"/>
          <w:szCs w:val="32"/>
          <w:shd w:val="clear" w:color="auto" w:fill="FFFFFF"/>
        </w:rPr>
        <w:t>的主要任务是对标国家级网点建设要求，建设具有地方特色的公益性和社会化的知识产权信息公共服务</w:t>
      </w:r>
      <w:r>
        <w:rPr>
          <w:rFonts w:hint="eastAsia" w:ascii="仿宋" w:hAnsi="仿宋" w:eastAsia="仿宋" w:cs="仿宋"/>
          <w:color w:val="000000"/>
          <w:sz w:val="32"/>
          <w:szCs w:val="32"/>
          <w:shd w:val="clear" w:color="auto" w:fill="FFFFFF"/>
          <w:lang w:eastAsia="zh-CN"/>
        </w:rPr>
        <w:t>体系，</w:t>
      </w:r>
      <w:r>
        <w:rPr>
          <w:rFonts w:hint="eastAsia" w:ascii="仿宋" w:hAnsi="仿宋" w:eastAsia="仿宋" w:cs="仿宋"/>
          <w:color w:val="000000"/>
          <w:sz w:val="32"/>
          <w:szCs w:val="32"/>
          <w:shd w:val="clear" w:color="auto" w:fill="FFFFFF"/>
          <w:lang w:val="en-US" w:eastAsia="zh-CN"/>
        </w:rPr>
        <w:t>能</w:t>
      </w:r>
      <w:r>
        <w:rPr>
          <w:rFonts w:hint="eastAsia" w:ascii="仿宋" w:hAnsi="仿宋" w:eastAsia="仿宋" w:cs="仿宋"/>
          <w:color w:val="000000"/>
          <w:sz w:val="32"/>
          <w:szCs w:val="32"/>
          <w:shd w:val="clear" w:color="auto" w:fill="FFFFFF"/>
        </w:rPr>
        <w:t>综合运用知识产权基础信息资源、数据库等开展信息查询、检索、咨询等服务</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可通过</w:t>
      </w:r>
      <w:r>
        <w:rPr>
          <w:rFonts w:hint="eastAsia" w:ascii="仿宋_GB2312" w:hAnsi="仿宋_GB2312" w:eastAsia="仿宋_GB2312" w:cs="仿宋_GB2312"/>
          <w:snapToGrid w:val="0"/>
          <w:color w:val="000000"/>
          <w:kern w:val="0"/>
          <w:sz w:val="32"/>
          <w:szCs w:val="32"/>
          <w:lang w:val="en-US" w:eastAsia="zh-CN" w:bidi="ar"/>
        </w:rPr>
        <w:t>组织</w:t>
      </w:r>
      <w:r>
        <w:rPr>
          <w:rFonts w:hint="eastAsia" w:ascii="仿宋_GB2312" w:hAnsi="仿宋_GB2312" w:eastAsia="仿宋_GB2312" w:cs="仿宋_GB2312"/>
          <w:color w:val="auto"/>
          <w:sz w:val="32"/>
          <w:szCs w:val="32"/>
          <w:u w:val="none"/>
          <w:lang w:eastAsia="zh-CN"/>
        </w:rPr>
        <w:t>知识产权知识竞赛、专利检索竞赛</w:t>
      </w:r>
      <w:r>
        <w:rPr>
          <w:rFonts w:hint="eastAsia" w:ascii="仿宋_GB2312" w:hAnsi="仿宋_GB2312" w:eastAsia="仿宋_GB2312" w:cs="仿宋_GB2312"/>
          <w:snapToGrid w:val="0"/>
          <w:color w:val="auto"/>
          <w:kern w:val="0"/>
          <w:sz w:val="32"/>
          <w:szCs w:val="32"/>
          <w:u w:val="none"/>
          <w:lang w:bidi="ar"/>
        </w:rPr>
        <w:t>等</w:t>
      </w:r>
      <w:r>
        <w:rPr>
          <w:rFonts w:hint="eastAsia" w:ascii="仿宋_GB2312" w:hAnsi="仿宋_GB2312" w:eastAsia="仿宋_GB2312" w:cs="仿宋_GB2312"/>
          <w:snapToGrid w:val="0"/>
          <w:color w:val="auto"/>
          <w:kern w:val="0"/>
          <w:sz w:val="32"/>
          <w:szCs w:val="32"/>
          <w:u w:val="none"/>
          <w:lang w:eastAsia="zh-CN" w:bidi="ar"/>
        </w:rPr>
        <w:t>，</w:t>
      </w:r>
      <w:r>
        <w:rPr>
          <w:rFonts w:hint="eastAsia" w:ascii="仿宋_GB2312" w:hAnsi="仿宋_GB2312" w:eastAsia="仿宋_GB2312" w:cs="仿宋_GB2312"/>
          <w:snapToGrid w:val="0"/>
          <w:color w:val="auto"/>
          <w:kern w:val="0"/>
          <w:sz w:val="32"/>
          <w:szCs w:val="32"/>
          <w:u w:val="none"/>
          <w:lang w:val="en-US" w:eastAsia="zh-CN" w:bidi="ar"/>
        </w:rPr>
        <w:t>提高相关群体的知识产权服务能力和水平。</w:t>
      </w:r>
      <w:r>
        <w:rPr>
          <w:rFonts w:hint="eastAsia" w:ascii="仿宋_GB2312" w:hAnsi="仿宋_GB2312" w:eastAsia="仿宋_GB2312" w:cs="仿宋_GB2312"/>
          <w:snapToGrid w:val="0"/>
          <w:color w:val="auto"/>
          <w:kern w:val="0"/>
          <w:sz w:val="32"/>
          <w:szCs w:val="32"/>
          <w:u w:val="none"/>
          <w:lang w:bidi="ar"/>
        </w:rPr>
        <w:t>该项目执行时间为1年</w:t>
      </w:r>
      <w:r>
        <w:rPr>
          <w:rFonts w:hint="eastAsia" w:ascii="仿宋_GB2312" w:hAnsi="仿宋_GB2312" w:eastAsia="仿宋_GB2312" w:cs="仿宋_GB2312"/>
          <w:snapToGrid w:val="0"/>
          <w:color w:val="000000"/>
          <w:kern w:val="0"/>
          <w:sz w:val="32"/>
          <w:szCs w:val="32"/>
          <w:lang w:bidi="ar"/>
        </w:rPr>
        <w:t>。</w:t>
      </w:r>
    </w:p>
    <w:p>
      <w:pPr>
        <w:spacing w:line="600" w:lineRule="exact"/>
        <w:ind w:firstLine="643" w:firstLineChars="200"/>
        <w:rPr>
          <w:rFonts w:hint="default" w:ascii="仿宋_GB2312" w:hAnsi="仿宋_GB2312" w:eastAsia="仿宋_GB2312" w:cs="仿宋_GB2312"/>
          <w:color w:val="0000FF"/>
          <w:sz w:val="32"/>
          <w:szCs w:val="32"/>
          <w:u w:val="single"/>
          <w:lang w:val="en-US" w:eastAsia="zh-CN"/>
        </w:rPr>
      </w:pPr>
      <w:r>
        <w:rPr>
          <w:rFonts w:hint="eastAsia" w:ascii="仿宋_GB2312" w:hAnsi="仿宋_GB2312" w:eastAsia="仿宋_GB2312" w:cs="仿宋_GB2312"/>
          <w:b/>
          <w:bCs/>
          <w:color w:val="000000"/>
          <w:sz w:val="32"/>
          <w:szCs w:val="32"/>
        </w:rPr>
        <w:t>绩效目标：</w:t>
      </w:r>
      <w:r>
        <w:rPr>
          <w:rFonts w:hint="eastAsia" w:ascii="仿宋" w:hAnsi="仿宋" w:eastAsia="仿宋" w:cs="仿宋"/>
          <w:color w:val="000000"/>
          <w:sz w:val="32"/>
          <w:szCs w:val="32"/>
          <w:shd w:val="clear" w:color="auto" w:fill="FFFFFF"/>
        </w:rPr>
        <w:t>能够在商标、专利、地理标志等多个知识产权类别上开展信息公共服务</w:t>
      </w:r>
      <w:r>
        <w:rPr>
          <w:rFonts w:hint="eastAsia" w:ascii="仿宋" w:hAnsi="仿宋" w:eastAsia="仿宋" w:cs="仿宋"/>
          <w:color w:val="000000"/>
          <w:sz w:val="32"/>
          <w:szCs w:val="32"/>
          <w:shd w:val="clear" w:color="auto" w:fill="FFFFFF"/>
          <w:lang w:eastAsia="zh-CN"/>
        </w:rPr>
        <w:t>；</w:t>
      </w:r>
      <w:r>
        <w:rPr>
          <w:rFonts w:hint="eastAsia" w:ascii="仿宋_GB2312" w:hAnsi="仿宋_GB2312" w:eastAsia="仿宋_GB2312" w:cs="仿宋_GB2312"/>
          <w:color w:val="auto"/>
          <w:sz w:val="32"/>
          <w:szCs w:val="32"/>
          <w:u w:val="none"/>
          <w:lang w:eastAsia="zh-CN"/>
        </w:rPr>
        <w:t>举办</w:t>
      </w:r>
      <w:r>
        <w:rPr>
          <w:rFonts w:hint="eastAsia" w:ascii="仿宋_GB2312" w:hAnsi="仿宋_GB2312" w:eastAsia="仿宋_GB2312" w:cs="仿宋_GB2312"/>
          <w:color w:val="auto"/>
          <w:sz w:val="32"/>
          <w:szCs w:val="32"/>
          <w:u w:val="none"/>
          <w:lang w:val="en-US" w:eastAsia="zh-CN"/>
        </w:rPr>
        <w:t>1期全省范围的</w:t>
      </w:r>
      <w:r>
        <w:rPr>
          <w:rFonts w:hint="eastAsia" w:ascii="仿宋_GB2312" w:hAnsi="仿宋_GB2312" w:eastAsia="仿宋_GB2312" w:cs="仿宋_GB2312"/>
          <w:color w:val="auto"/>
          <w:sz w:val="32"/>
          <w:szCs w:val="32"/>
          <w:u w:val="none"/>
          <w:lang w:eastAsia="zh-CN"/>
        </w:rPr>
        <w:t>知识产权相关赛事活动，</w:t>
      </w:r>
      <w:r>
        <w:rPr>
          <w:rFonts w:hint="eastAsia" w:ascii="仿宋_GB2312" w:hAnsi="仿宋_GB2312" w:eastAsia="仿宋_GB2312" w:cs="仿宋_GB2312"/>
          <w:color w:val="auto"/>
          <w:sz w:val="32"/>
          <w:szCs w:val="32"/>
          <w:u w:val="none"/>
          <w:lang w:val="en-US" w:eastAsia="zh-CN"/>
        </w:rPr>
        <w:t>知识产权公共服务效能显著提升。</w:t>
      </w:r>
    </w:p>
    <w:p>
      <w:pPr>
        <w:spacing w:line="600" w:lineRule="exact"/>
        <w:ind w:firstLine="640" w:firstLineChars="200"/>
        <w:rPr>
          <w:rFonts w:ascii="仿宋_GB2312" w:hAnsi="仿宋_GB2312" w:eastAsia="仿宋_GB2312" w:cs="仿宋_GB2312"/>
          <w:snapToGrid w:val="0"/>
          <w:color w:val="000000"/>
          <w:kern w:val="0"/>
          <w:sz w:val="32"/>
          <w:szCs w:val="32"/>
          <w:lang w:bidi="ar"/>
        </w:rPr>
      </w:pPr>
      <w:r>
        <w:rPr>
          <w:rFonts w:hint="eastAsia" w:ascii="楷体" w:hAnsi="楷体" w:eastAsia="楷体" w:cs="楷体"/>
          <w:color w:val="000000"/>
          <w:sz w:val="32"/>
          <w:szCs w:val="32"/>
          <w:shd w:val="clear" w:color="auto" w:fill="FFFFFF"/>
        </w:rPr>
        <w:t>2.知识产权服务专区建设项目</w:t>
      </w:r>
      <w:r>
        <w:rPr>
          <w:rFonts w:hint="eastAsia" w:ascii="仿宋_GB2312" w:hAnsi="仿宋_GB2312" w:eastAsia="仿宋_GB2312" w:cs="仿宋_GB2312"/>
          <w:snapToGrid w:val="0"/>
          <w:color w:val="000000"/>
          <w:kern w:val="0"/>
          <w:sz w:val="32"/>
          <w:szCs w:val="32"/>
          <w:lang w:bidi="ar"/>
        </w:rPr>
        <w:t>主要任务是面向</w:t>
      </w:r>
      <w:r>
        <w:rPr>
          <w:rFonts w:ascii="仿宋_GB2312" w:hAnsi="仿宋_GB2312" w:eastAsia="仿宋_GB2312" w:cs="仿宋_GB2312"/>
          <w:snapToGrid w:val="0"/>
          <w:color w:val="000000"/>
          <w:kern w:val="0"/>
          <w:sz w:val="32"/>
          <w:szCs w:val="32"/>
          <w:lang w:bidi="ar"/>
        </w:rPr>
        <w:t>兰白科技自创区、产业集聚区、高新技术园区等</w:t>
      </w:r>
      <w:r>
        <w:rPr>
          <w:rFonts w:hint="eastAsia" w:ascii="仿宋_GB2312" w:hAnsi="仿宋_GB2312" w:eastAsia="仿宋_GB2312" w:cs="仿宋_GB2312"/>
          <w:snapToGrid w:val="0"/>
          <w:color w:val="000000"/>
          <w:kern w:val="0"/>
          <w:sz w:val="32"/>
          <w:szCs w:val="32"/>
          <w:lang w:bidi="ar"/>
        </w:rPr>
        <w:t>功能区</w:t>
      </w:r>
      <w:r>
        <w:rPr>
          <w:rFonts w:ascii="仿宋_GB2312" w:hAnsi="仿宋_GB2312" w:eastAsia="仿宋_GB2312" w:cs="仿宋_GB2312"/>
          <w:snapToGrid w:val="0"/>
          <w:color w:val="000000"/>
          <w:kern w:val="0"/>
          <w:sz w:val="32"/>
          <w:szCs w:val="32"/>
          <w:lang w:bidi="ar"/>
        </w:rPr>
        <w:t>，</w:t>
      </w:r>
      <w:r>
        <w:rPr>
          <w:rFonts w:hint="eastAsia" w:ascii="仿宋_GB2312" w:hAnsi="仿宋_GB2312" w:eastAsia="仿宋_GB2312" w:cs="仿宋_GB2312"/>
          <w:snapToGrid w:val="0"/>
          <w:color w:val="000000"/>
          <w:kern w:val="0"/>
          <w:sz w:val="32"/>
          <w:szCs w:val="32"/>
          <w:lang w:bidi="ar"/>
        </w:rPr>
        <w:t>探索开展专利、商标、版权及地理标志等知识产权综合服务</w:t>
      </w:r>
      <w:r>
        <w:rPr>
          <w:rFonts w:hint="eastAsia" w:ascii="仿宋_GB2312" w:hAnsi="仿宋_GB2312" w:eastAsia="仿宋_GB2312" w:cs="仿宋_GB2312"/>
          <w:snapToGrid w:val="0"/>
          <w:color w:val="000000"/>
          <w:kern w:val="0"/>
          <w:sz w:val="32"/>
          <w:szCs w:val="32"/>
          <w:lang w:eastAsia="zh-CN" w:bidi="ar"/>
        </w:rPr>
        <w:t>。</w:t>
      </w:r>
      <w:r>
        <w:rPr>
          <w:rFonts w:hint="eastAsia" w:ascii="仿宋_GB2312" w:hAnsi="仿宋_GB2312" w:eastAsia="仿宋_GB2312" w:cs="仿宋_GB2312"/>
          <w:b/>
          <w:bCs/>
          <w:color w:val="000000"/>
          <w:sz w:val="32"/>
          <w:szCs w:val="32"/>
        </w:rPr>
        <w:t>绩效目标：</w:t>
      </w:r>
      <w:r>
        <w:rPr>
          <w:rFonts w:hint="eastAsia" w:ascii="仿宋_GB2312" w:hAnsi="仿宋_GB2312" w:eastAsia="仿宋_GB2312" w:cs="仿宋_GB2312"/>
          <w:snapToGrid w:val="0"/>
          <w:color w:val="000000"/>
          <w:kern w:val="0"/>
          <w:sz w:val="32"/>
          <w:szCs w:val="32"/>
          <w:lang w:bidi="ar"/>
        </w:rPr>
        <w:t>实现知识产权公共服务线下一站式办理，进一步拓展商标受理窗口服务业务，提高知识产权公共服务的便利性和可及性。该项目执行时间为1年。</w:t>
      </w:r>
    </w:p>
    <w:p>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lang w:eastAsia="zh-CN"/>
        </w:rPr>
      </w:pPr>
      <w:r>
        <w:rPr>
          <w:rFonts w:hint="eastAsia" w:ascii="楷体" w:hAnsi="楷体" w:eastAsia="楷体" w:cs="楷体"/>
          <w:color w:val="000000"/>
          <w:sz w:val="32"/>
          <w:szCs w:val="32"/>
          <w:shd w:val="clear" w:color="auto" w:fill="FFFFFF"/>
          <w:lang w:val="en-US" w:eastAsia="zh-CN"/>
        </w:rPr>
        <w:t>3</w:t>
      </w:r>
      <w:r>
        <w:rPr>
          <w:rFonts w:hint="eastAsia" w:ascii="楷体" w:hAnsi="楷体" w:eastAsia="楷体" w:cs="楷体"/>
          <w:color w:val="000000"/>
          <w:sz w:val="32"/>
          <w:szCs w:val="32"/>
          <w:shd w:val="clear" w:color="auto" w:fill="FFFFFF"/>
        </w:rPr>
        <w:t>.知识产权服务能力提升项目</w:t>
      </w:r>
      <w:r>
        <w:rPr>
          <w:rFonts w:hint="eastAsia" w:ascii="楷体" w:hAnsi="楷体" w:eastAsia="楷体" w:cs="楷体"/>
          <w:color w:val="000000"/>
          <w:kern w:val="0"/>
          <w:sz w:val="32"/>
          <w:szCs w:val="32"/>
        </w:rPr>
        <w:t>的</w:t>
      </w:r>
      <w:r>
        <w:rPr>
          <w:rFonts w:hint="eastAsia" w:ascii="仿宋_GB2312" w:hAnsi="仿宋_GB2312" w:eastAsia="仿宋_GB2312" w:cs="仿宋_GB2312"/>
          <w:snapToGrid w:val="0"/>
          <w:color w:val="000000"/>
          <w:kern w:val="0"/>
          <w:sz w:val="32"/>
          <w:szCs w:val="32"/>
          <w:lang w:bidi="ar"/>
        </w:rPr>
        <w:t>主要任务是</w:t>
      </w:r>
      <w:r>
        <w:rPr>
          <w:rFonts w:hint="eastAsia" w:ascii="仿宋_GB2312" w:hAnsi="仿宋_GB2312" w:eastAsia="仿宋_GB2312" w:cs="仿宋_GB2312"/>
          <w:snapToGrid w:val="0"/>
          <w:color w:val="000000"/>
          <w:kern w:val="0"/>
          <w:sz w:val="32"/>
          <w:szCs w:val="32"/>
          <w:lang w:eastAsia="zh-CN" w:bidi="ar"/>
        </w:rPr>
        <w:t>通过开展</w:t>
      </w:r>
      <w:r>
        <w:rPr>
          <w:rFonts w:hint="eastAsia" w:ascii="仿宋_GB2312" w:hAnsi="仿宋_GB2312" w:eastAsia="仿宋_GB2312" w:cs="仿宋_GB2312"/>
          <w:sz w:val="32"/>
          <w:szCs w:val="32"/>
        </w:rPr>
        <w:t>知识产权贯标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kern w:val="0"/>
          <w:sz w:val="32"/>
          <w:szCs w:val="32"/>
          <w:lang w:bidi="ar"/>
        </w:rPr>
        <w:t>知识产权质押融资、品牌运营、专题数据库建设、知识产权援助优化高质量、差异化服务供给</w:t>
      </w:r>
      <w:r>
        <w:rPr>
          <w:rFonts w:hint="eastAsia" w:ascii="仿宋_GB2312" w:hAnsi="仿宋_GB2312" w:eastAsia="仿宋_GB2312" w:cs="仿宋_GB2312"/>
          <w:snapToGrid w:val="0"/>
          <w:color w:val="000000"/>
          <w:kern w:val="0"/>
          <w:sz w:val="32"/>
          <w:szCs w:val="32"/>
          <w:lang w:eastAsia="zh-CN" w:bidi="ar"/>
        </w:rPr>
        <w:t>，</w:t>
      </w:r>
      <w:r>
        <w:rPr>
          <w:rFonts w:hint="eastAsia" w:ascii="仿宋_GB2312" w:hAnsi="仿宋_GB2312" w:eastAsia="仿宋_GB2312" w:cs="仿宋_GB2312"/>
          <w:snapToGrid w:val="0"/>
          <w:color w:val="000000"/>
          <w:kern w:val="0"/>
          <w:sz w:val="32"/>
          <w:szCs w:val="32"/>
          <w:lang w:bidi="ar"/>
        </w:rPr>
        <w:t>培育小型服务机构向精细化、特色化方向发展，中型机构向专业化、高端化发展，</w:t>
      </w:r>
      <w:r>
        <w:rPr>
          <w:rFonts w:hint="eastAsia" w:ascii="仿宋_GB2312" w:hAnsi="仿宋_GB2312" w:eastAsia="仿宋_GB2312" w:cs="仿宋_GB2312"/>
          <w:snapToGrid w:val="0"/>
          <w:color w:val="000000"/>
          <w:kern w:val="0"/>
          <w:sz w:val="32"/>
          <w:szCs w:val="32"/>
          <w:lang w:eastAsia="zh-CN" w:bidi="ar"/>
        </w:rPr>
        <w:t>提升</w:t>
      </w:r>
      <w:r>
        <w:rPr>
          <w:rFonts w:hint="eastAsia" w:ascii="仿宋_GB2312" w:hAnsi="仿宋_GB2312" w:eastAsia="仿宋_GB2312" w:cs="仿宋_GB2312"/>
          <w:snapToGrid w:val="0"/>
          <w:color w:val="000000"/>
          <w:kern w:val="0"/>
          <w:sz w:val="32"/>
          <w:szCs w:val="32"/>
          <w:lang w:bidi="ar"/>
        </w:rPr>
        <w:t>知识产权服务能力。</w:t>
      </w:r>
      <w:r>
        <w:rPr>
          <w:rFonts w:hint="eastAsia" w:ascii="仿宋_GB2312" w:hAnsi="仿宋_GB2312" w:eastAsia="仿宋_GB2312" w:cs="仿宋_GB2312"/>
          <w:b/>
          <w:bCs/>
          <w:color w:val="000000"/>
          <w:sz w:val="32"/>
          <w:szCs w:val="32"/>
        </w:rPr>
        <w:t>绩效目标：</w:t>
      </w:r>
      <w:r>
        <w:rPr>
          <w:rFonts w:hint="eastAsia" w:ascii="仿宋_GB2312" w:hAnsi="仿宋_GB2312" w:eastAsia="仿宋_GB2312" w:cs="仿宋_GB2312"/>
          <w:color w:val="000000"/>
          <w:sz w:val="32"/>
          <w:szCs w:val="32"/>
        </w:rPr>
        <w:t>完成涉及专利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商标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地理标志等多业态服务内容拓展，提升知识产权信息数据、法律服务、金融服务的业务水平，以相关业务统计数据及社会经济效应为综合评价指标。</w:t>
      </w:r>
      <w:r>
        <w:rPr>
          <w:rFonts w:hint="eastAsia" w:ascii="仿宋_GB2312" w:hAnsi="仿宋_GB2312" w:eastAsia="仿宋_GB2312" w:cs="仿宋_GB2312"/>
          <w:snapToGrid w:val="0"/>
          <w:color w:val="000000"/>
          <w:kern w:val="0"/>
          <w:sz w:val="32"/>
          <w:szCs w:val="32"/>
          <w:lang w:bidi="ar"/>
        </w:rPr>
        <w:t>该项目执行时间为</w:t>
      </w:r>
      <w:r>
        <w:rPr>
          <w:rFonts w:ascii="仿宋_GB2312" w:hAnsi="仿宋_GB2312" w:eastAsia="仿宋_GB2312" w:cs="仿宋_GB2312"/>
          <w:snapToGrid w:val="0"/>
          <w:color w:val="000000"/>
          <w:kern w:val="0"/>
          <w:sz w:val="32"/>
          <w:szCs w:val="32"/>
          <w:lang w:bidi="ar"/>
        </w:rPr>
        <w:t>1</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snapToGrid w:val="0"/>
          <w:color w:val="000000"/>
          <w:kern w:val="0"/>
          <w:sz w:val="32"/>
          <w:szCs w:val="32"/>
          <w:lang w:eastAsia="zh-CN" w:bidi="ar"/>
        </w:rPr>
        <w:t>。</w:t>
      </w:r>
    </w:p>
    <w:p>
      <w:pPr>
        <w:spacing w:line="600" w:lineRule="exact"/>
        <w:ind w:firstLine="640" w:firstLineChars="200"/>
        <w:rPr>
          <w:rFonts w:hint="eastAsia" w:ascii="仿宋_GB2312" w:hAnsi="仿宋_GB2312" w:eastAsia="仿宋_GB2312" w:cs="仿宋_GB2312"/>
          <w:snapToGrid w:val="0"/>
          <w:color w:val="000000"/>
          <w:kern w:val="0"/>
          <w:sz w:val="32"/>
          <w:szCs w:val="32"/>
          <w:lang w:bidi="ar"/>
        </w:rPr>
      </w:pPr>
      <w:r>
        <w:rPr>
          <w:rFonts w:hint="eastAsia" w:ascii="楷体" w:hAnsi="楷体" w:eastAsia="楷体" w:cs="楷体"/>
          <w:color w:val="000000"/>
          <w:sz w:val="32"/>
          <w:szCs w:val="32"/>
          <w:shd w:val="clear" w:color="auto" w:fill="FFFFFF"/>
          <w:lang w:val="en-US" w:eastAsia="zh-CN"/>
        </w:rPr>
        <w:t>4.</w:t>
      </w:r>
      <w:r>
        <w:rPr>
          <w:rFonts w:hint="eastAsia" w:ascii="楷体" w:hAnsi="楷体" w:eastAsia="楷体" w:cs="楷体"/>
          <w:color w:val="000000"/>
          <w:sz w:val="32"/>
          <w:szCs w:val="32"/>
          <w:shd w:val="clear" w:color="auto" w:fill="FFFFFF"/>
        </w:rPr>
        <w:t>商标品牌指导站建设项目</w:t>
      </w:r>
      <w:r>
        <w:rPr>
          <w:rFonts w:hint="eastAsia" w:ascii="仿宋_GB2312" w:hAnsi="仿宋_GB2312" w:eastAsia="仿宋_GB2312" w:cs="仿宋_GB2312"/>
          <w:sz w:val="32"/>
          <w:szCs w:val="32"/>
        </w:rPr>
        <w:t>承担单位需按</w:t>
      </w:r>
      <w:r>
        <w:rPr>
          <w:rFonts w:hint="eastAsia" w:ascii="仿宋_GB2312" w:hAnsi="仿宋_GB2312" w:eastAsia="仿宋_GB2312" w:cs="仿宋_GB2312"/>
          <w:sz w:val="32"/>
          <w:szCs w:val="32"/>
          <w:lang w:eastAsia="zh-CN"/>
        </w:rPr>
        <w:t>《甘肃省商标品牌指导站建设指南》</w:t>
      </w:r>
      <w:r>
        <w:rPr>
          <w:rFonts w:hint="eastAsia" w:ascii="仿宋_GB2312" w:hAnsi="仿宋_GB2312" w:eastAsia="仿宋_GB2312" w:cs="仿宋_GB2312"/>
          <w:sz w:val="32"/>
          <w:szCs w:val="32"/>
        </w:rPr>
        <w:t>要求分别完成但不限于以下工作任务：采集辖区市场主体品牌建设和知识产权情况，建立知识产权信息库；开展商标、原产地地理标志、专利等品牌建设和知识产权相关的法律法规、政策文件、业务办理以及其他相关知识宣传培训；提供专利申请、商标注册、地理标志申报、版权登记等咨询和指导；指导</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主体</w:t>
      </w:r>
      <w:r>
        <w:rPr>
          <w:rFonts w:hint="eastAsia" w:ascii="仿宋_GB2312" w:hAnsi="仿宋_GB2312" w:eastAsia="仿宋_GB2312" w:cs="仿宋_GB2312"/>
          <w:sz w:val="32"/>
          <w:szCs w:val="32"/>
          <w:lang w:eastAsia="zh-CN"/>
        </w:rPr>
        <w:t>开展商标、专利、</w:t>
      </w:r>
      <w:r>
        <w:rPr>
          <w:rFonts w:hint="eastAsia" w:ascii="仿宋_GB2312" w:hAnsi="仿宋_GB2312" w:eastAsia="仿宋_GB2312" w:cs="仿宋_GB2312"/>
          <w:sz w:val="32"/>
          <w:szCs w:val="32"/>
        </w:rPr>
        <w:t>地理标志</w:t>
      </w:r>
      <w:r>
        <w:rPr>
          <w:rFonts w:hint="eastAsia" w:ascii="仿宋_GB2312" w:hAnsi="仿宋_GB2312" w:eastAsia="仿宋_GB2312" w:cs="仿宋_GB2312"/>
          <w:sz w:val="32"/>
          <w:szCs w:val="32"/>
          <w:lang w:eastAsia="zh-CN"/>
        </w:rPr>
        <w:t>的申请，参与</w:t>
      </w:r>
      <w:r>
        <w:rPr>
          <w:rFonts w:hint="eastAsia" w:ascii="仿宋_GB2312" w:hAnsi="仿宋_GB2312" w:eastAsia="仿宋_GB2312" w:cs="仿宋_GB2312"/>
          <w:sz w:val="32"/>
          <w:szCs w:val="32"/>
        </w:rPr>
        <w:t>知识产权优势企业、知识产权贯标认证等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主体规范使用和保护商标、专利、地理标志等知识产权</w:t>
      </w:r>
      <w:r>
        <w:rPr>
          <w:rFonts w:hint="eastAsia" w:ascii="仿宋_GB2312" w:hAnsi="仿宋_GB2312" w:eastAsia="仿宋_GB2312" w:cs="仿宋_GB2312"/>
          <w:sz w:val="32"/>
          <w:szCs w:val="32"/>
          <w:lang w:eastAsia="zh-CN"/>
        </w:rPr>
        <w:t>；指导权利人建立知识产权维护机制，</w:t>
      </w:r>
      <w:r>
        <w:rPr>
          <w:rFonts w:hint="eastAsia" w:ascii="仿宋_GB2312" w:eastAsia="仿宋_GB2312"/>
          <w:sz w:val="32"/>
          <w:szCs w:val="32"/>
          <w:lang w:val="en-US" w:eastAsia="zh-CN"/>
        </w:rPr>
        <w:t>向企业提供有关维权援助信息，指导企业搜集侵权线索，提出维权建议，提供打假维权援助</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建立辖区知识产权信息数据库；开展知识产权宣传培训；全年指导辖区</w:t>
      </w:r>
      <w:r>
        <w:rPr>
          <w:rFonts w:hint="eastAsia" w:ascii="仿宋_GB2312" w:hAnsi="仿宋_GB2312" w:eastAsia="仿宋_GB2312" w:cs="仿宋_GB2312"/>
          <w:sz w:val="32"/>
          <w:szCs w:val="32"/>
          <w:lang w:eastAsia="zh-CN"/>
        </w:rPr>
        <w:t>内经营</w:t>
      </w:r>
      <w:r>
        <w:rPr>
          <w:rFonts w:hint="eastAsia" w:ascii="仿宋_GB2312" w:hAnsi="仿宋_GB2312" w:eastAsia="仿宋_GB2312" w:cs="仿宋_GB2312"/>
          <w:sz w:val="32"/>
          <w:szCs w:val="32"/>
        </w:rPr>
        <w:t>主体新增注册商标3件以上、指导1家以上企业申报使用地理标志专用标志；指导辖区内至少1个</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主体</w:t>
      </w:r>
      <w:r>
        <w:rPr>
          <w:rFonts w:hint="eastAsia" w:ascii="仿宋_GB2312" w:hAnsi="仿宋_GB2312" w:eastAsia="仿宋_GB2312" w:cs="仿宋_GB2312"/>
          <w:sz w:val="32"/>
          <w:szCs w:val="32"/>
          <w:lang w:eastAsia="zh-CN"/>
        </w:rPr>
        <w:t>开展商标、地理标志</w:t>
      </w:r>
      <w:r>
        <w:rPr>
          <w:rFonts w:hint="eastAsia" w:ascii="仿宋_GB2312" w:hAnsi="仿宋_GB2312" w:eastAsia="仿宋_GB2312" w:cs="仿宋_GB2312"/>
          <w:sz w:val="32"/>
          <w:szCs w:val="32"/>
        </w:rPr>
        <w:t>品牌</w:t>
      </w:r>
      <w:r>
        <w:rPr>
          <w:rFonts w:hint="eastAsia" w:ascii="仿宋_GB2312" w:hAnsi="仿宋_GB2312" w:eastAsia="仿宋_GB2312" w:cs="仿宋_GB2312"/>
          <w:sz w:val="32"/>
          <w:szCs w:val="32"/>
          <w:lang w:eastAsia="zh-CN"/>
        </w:rPr>
        <w:t>培育和保护；及时向当地市场监管部门报告辖区内涉嫌侵犯知识产权行为线索，协助当地市场监管部门开展知识产权维权援助工作；</w:t>
      </w:r>
      <w:r>
        <w:rPr>
          <w:rFonts w:hint="eastAsia" w:ascii="仿宋_GB2312" w:hAnsi="仿宋_GB2312" w:eastAsia="仿宋_GB2312" w:cs="仿宋_GB2312"/>
          <w:sz w:val="32"/>
          <w:szCs w:val="32"/>
        </w:rPr>
        <w:t>每半年上报工作情况总结，每月报送工作信息不少于1条。</w:t>
      </w:r>
      <w:r>
        <w:rPr>
          <w:rFonts w:hint="eastAsia" w:ascii="仿宋_GB2312" w:hAnsi="仿宋_GB2312" w:eastAsia="仿宋_GB2312" w:cs="仿宋_GB2312"/>
          <w:snapToGrid w:val="0"/>
          <w:color w:val="000000"/>
          <w:kern w:val="0"/>
          <w:sz w:val="32"/>
          <w:szCs w:val="32"/>
          <w:lang w:bidi="ar"/>
        </w:rPr>
        <w:t>该项目执行时间为1年。</w:t>
      </w:r>
    </w:p>
    <w:p>
      <w:pPr>
        <w:pStyle w:val="3"/>
        <w:widowControl/>
        <w:spacing w:beforeAutospacing="0" w:afterAutospacing="0" w:line="600" w:lineRule="exact"/>
        <w:ind w:firstLine="579" w:firstLineChars="200"/>
        <w:rPr>
          <w:rFonts w:hint="eastAsia" w:ascii="仿宋_GB2312" w:hAnsi="微软雅黑" w:eastAsia="仿宋_GB2312" w:cs="仿宋_GB2312"/>
          <w:color w:val="262626"/>
          <w:sz w:val="32"/>
          <w:szCs w:val="32"/>
          <w:shd w:val="clear" w:color="auto" w:fill="FFFFFF"/>
          <w:lang w:eastAsia="zh-CN" w:bidi="ar"/>
        </w:rPr>
      </w:pPr>
      <w:r>
        <w:rPr>
          <w:rFonts w:hint="eastAsia" w:ascii="仿宋_GB2312" w:hAnsi="仿宋_GB2312" w:eastAsia="仿宋_GB2312" w:cs="仿宋_GB2312"/>
          <w:b/>
          <w:bCs/>
          <w:w w:val="90"/>
          <w:sz w:val="32"/>
          <w:szCs w:val="32"/>
        </w:rPr>
        <w:t>(项目主管部门：商标专利监督管理处 第</w:t>
      </w:r>
      <w:r>
        <w:rPr>
          <w:rFonts w:ascii="仿宋_GB2312" w:hAnsi="仿宋_GB2312" w:eastAsia="仿宋_GB2312" w:cs="仿宋_GB2312"/>
          <w:b/>
          <w:bCs/>
          <w:w w:val="90"/>
          <w:sz w:val="32"/>
          <w:szCs w:val="32"/>
        </w:rPr>
        <w:t>1</w:t>
      </w:r>
      <w:r>
        <w:rPr>
          <w:rFonts w:hint="eastAsia" w:ascii="仿宋_GB2312" w:hAnsi="仿宋_GB2312" w:eastAsia="仿宋_GB2312" w:cs="仿宋_GB2312"/>
          <w:b/>
          <w:bCs/>
          <w:w w:val="90"/>
          <w:sz w:val="32"/>
          <w:szCs w:val="32"/>
          <w:lang w:eastAsia="zh-CN"/>
        </w:rPr>
        <w:t>至</w:t>
      </w:r>
      <w:r>
        <w:rPr>
          <w:rFonts w:hint="eastAsia" w:ascii="仿宋_GB2312" w:hAnsi="仿宋_GB2312" w:eastAsia="仿宋_GB2312" w:cs="仿宋_GB2312"/>
          <w:b/>
          <w:bCs/>
          <w:w w:val="90"/>
          <w:sz w:val="32"/>
          <w:szCs w:val="32"/>
          <w:lang w:val="en-US" w:eastAsia="zh-CN"/>
        </w:rPr>
        <w:t>3</w:t>
      </w:r>
      <w:r>
        <w:rPr>
          <w:rFonts w:hint="eastAsia" w:ascii="仿宋_GB2312" w:hAnsi="仿宋_GB2312" w:eastAsia="仿宋_GB2312" w:cs="仿宋_GB2312"/>
          <w:b/>
          <w:bCs/>
          <w:w w:val="90"/>
          <w:sz w:val="32"/>
          <w:szCs w:val="32"/>
        </w:rPr>
        <w:t>项咨询电话</w:t>
      </w:r>
      <w:r>
        <w:rPr>
          <w:rFonts w:hint="eastAsia" w:ascii="仿宋_GB2312" w:hAnsi="仿宋_GB2312" w:eastAsia="仿宋_GB2312" w:cs="仿宋_GB2312"/>
          <w:b/>
          <w:bCs/>
          <w:w w:val="90"/>
          <w:sz w:val="32"/>
          <w:szCs w:val="32"/>
          <w:lang w:eastAsia="zh-CN"/>
        </w:rPr>
        <w:t>：</w:t>
      </w:r>
      <w:r>
        <w:rPr>
          <w:rFonts w:hint="eastAsia" w:ascii="仿宋_GB2312" w:hAnsi="仿宋_GB2312" w:eastAsia="仿宋_GB2312" w:cs="仿宋_GB2312"/>
          <w:b/>
          <w:bCs/>
          <w:w w:val="90"/>
          <w:sz w:val="32"/>
          <w:szCs w:val="32"/>
        </w:rPr>
        <w:t>0931-8533</w:t>
      </w:r>
      <w:r>
        <w:rPr>
          <w:rFonts w:hint="eastAsia" w:ascii="仿宋_GB2312" w:hAnsi="仿宋_GB2312" w:eastAsia="仿宋_GB2312" w:cs="仿宋_GB2312"/>
          <w:b/>
          <w:bCs/>
          <w:w w:val="90"/>
          <w:sz w:val="32"/>
          <w:szCs w:val="32"/>
          <w:lang w:val="en-US" w:eastAsia="zh-CN"/>
        </w:rPr>
        <w:t>185</w:t>
      </w:r>
      <w:r>
        <w:rPr>
          <w:rFonts w:hint="eastAsia" w:ascii="仿宋_GB2312" w:hAnsi="仿宋_GB2312" w:eastAsia="仿宋_GB2312" w:cs="仿宋_GB2312"/>
          <w:b/>
          <w:bCs/>
          <w:w w:val="90"/>
          <w:sz w:val="32"/>
          <w:szCs w:val="32"/>
        </w:rPr>
        <w:t>，第</w:t>
      </w:r>
      <w:r>
        <w:rPr>
          <w:rFonts w:hint="eastAsia" w:ascii="仿宋_GB2312" w:hAnsi="仿宋_GB2312" w:eastAsia="仿宋_GB2312" w:cs="仿宋_GB2312"/>
          <w:b/>
          <w:bCs/>
          <w:w w:val="90"/>
          <w:sz w:val="32"/>
          <w:szCs w:val="32"/>
          <w:lang w:val="en-US" w:eastAsia="zh-CN"/>
        </w:rPr>
        <w:t>4</w:t>
      </w:r>
      <w:r>
        <w:rPr>
          <w:rFonts w:hint="eastAsia" w:ascii="仿宋_GB2312" w:hAnsi="仿宋_GB2312" w:eastAsia="仿宋_GB2312" w:cs="仿宋_GB2312"/>
          <w:b/>
          <w:bCs/>
          <w:w w:val="90"/>
          <w:sz w:val="32"/>
          <w:szCs w:val="32"/>
        </w:rPr>
        <w:t>项咨询电话：0931-8533507</w:t>
      </w:r>
      <w:r>
        <w:rPr>
          <w:rFonts w:hint="eastAsia" w:ascii="仿宋_GB2312" w:hAnsi="仿宋_GB2312" w:eastAsia="仿宋_GB2312" w:cs="仿宋_GB2312"/>
          <w:b/>
          <w:bCs/>
          <w:w w:val="90"/>
          <w:sz w:val="32"/>
          <w:szCs w:val="32"/>
          <w:lang w:eastAsia="zh-CN"/>
        </w:rPr>
        <w:t>）</w:t>
      </w:r>
    </w:p>
    <w:p>
      <w:pPr>
        <w:pStyle w:val="3"/>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FAAFCDC7"/>
    <w:rsid w:val="27FF0EE4"/>
    <w:rsid w:val="294C11D4"/>
    <w:rsid w:val="2AF4D6A5"/>
    <w:rsid w:val="327D03BB"/>
    <w:rsid w:val="37DFDCDC"/>
    <w:rsid w:val="3E796D68"/>
    <w:rsid w:val="3EDF4C79"/>
    <w:rsid w:val="3F73717D"/>
    <w:rsid w:val="4DFB7C20"/>
    <w:rsid w:val="53DEDACA"/>
    <w:rsid w:val="5F6F549B"/>
    <w:rsid w:val="5FED6F28"/>
    <w:rsid w:val="5FF90F91"/>
    <w:rsid w:val="68CBB7F5"/>
    <w:rsid w:val="6EFEA241"/>
    <w:rsid w:val="6FEE9AAD"/>
    <w:rsid w:val="71BE62BE"/>
    <w:rsid w:val="72FC8792"/>
    <w:rsid w:val="779D245C"/>
    <w:rsid w:val="7BF6BCB2"/>
    <w:rsid w:val="7DFF4BCE"/>
    <w:rsid w:val="7EBD7055"/>
    <w:rsid w:val="7F396FC5"/>
    <w:rsid w:val="7F3F292F"/>
    <w:rsid w:val="7FBF1178"/>
    <w:rsid w:val="7FEE5F6F"/>
    <w:rsid w:val="9BEF7357"/>
    <w:rsid w:val="BCE703C2"/>
    <w:rsid w:val="BDEFEA4F"/>
    <w:rsid w:val="BF7F2E22"/>
    <w:rsid w:val="BFB7CDBA"/>
    <w:rsid w:val="C3F78C29"/>
    <w:rsid w:val="CD47CDEF"/>
    <w:rsid w:val="DF37D160"/>
    <w:rsid w:val="EDE7D0A0"/>
    <w:rsid w:val="F7DE9608"/>
    <w:rsid w:val="F7EF55C9"/>
    <w:rsid w:val="FAAFCDC7"/>
    <w:rsid w:val="FDEF4DCF"/>
    <w:rsid w:val="FE57E260"/>
    <w:rsid w:val="FF6F678F"/>
    <w:rsid w:val="FFBF4D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32.6666666666667</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2024-05-25T17:36:00Z</dcterms:created>
  <dc:creator>gssscj</dc:creator>
  <cp:lastModifiedBy>蔡柱山</cp:lastModifiedBy>
  <cp:lastPrinted>2024-07-01T15:41:16Z</cp:lastPrinted>
  <dcterms:modified xsi:type="dcterms:W3CDTF">2024-07-05T07:42:19Z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05CCA2EDC27F44998886ED04FB997185</vt:lpwstr>
  </property>
</Properties>
</file>