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仿宋_GB2312" w:eastAsia="仿宋_GB2312" w:cs="仿宋_GB2312"/>
          <w:b w:val="0"/>
          <w:bCs w:val="0"/>
          <w:w w:val="90"/>
          <w:sz w:val="32"/>
          <w:szCs w:val="32"/>
        </w:rPr>
      </w:pPr>
      <w:r>
        <w:rPr>
          <w:rFonts w:hint="eastAsia" w:ascii="仿宋_GB2312" w:hAnsi="仿宋_GB2312" w:eastAsia="仿宋_GB2312" w:cs="仿宋_GB2312"/>
          <w:b w:val="0"/>
          <w:bCs w:val="0"/>
          <w:w w:val="90"/>
          <w:sz w:val="32"/>
          <w:szCs w:val="32"/>
        </w:rPr>
        <w:t>附件3</w:t>
      </w:r>
    </w:p>
    <w:p>
      <w:pPr>
        <w:spacing w:line="600" w:lineRule="exact"/>
        <w:jc w:val="center"/>
        <w:rPr>
          <w:rFonts w:ascii="方正小标宋_GBK" w:hAnsi="方正小标宋_GBK" w:eastAsia="方正小标宋_GBK" w:cs="方正小标宋_GBK"/>
          <w:w w:val="90"/>
          <w:sz w:val="44"/>
          <w:szCs w:val="44"/>
        </w:rPr>
      </w:pPr>
      <w:r>
        <w:rPr>
          <w:rFonts w:hint="eastAsia" w:ascii="方正小标宋_GBK" w:hAnsi="方正小标宋_GBK" w:eastAsia="方正小标宋_GBK" w:cs="方正小标宋_GBK"/>
          <w:w w:val="90"/>
          <w:sz w:val="44"/>
          <w:szCs w:val="44"/>
        </w:rPr>
        <w:t>知识产权运用项目申报指南</w:t>
      </w:r>
    </w:p>
    <w:p>
      <w:pPr>
        <w:spacing w:line="600" w:lineRule="exact"/>
        <w:ind w:firstLine="578" w:firstLineChars="200"/>
        <w:rPr>
          <w:rFonts w:ascii="仿宋_GB2312" w:hAnsi="仿宋_GB2312" w:eastAsia="仿宋_GB2312" w:cs="仿宋_GB2312"/>
          <w:b/>
          <w:bCs/>
          <w:w w:val="90"/>
          <w:sz w:val="32"/>
          <w:szCs w:val="32"/>
        </w:rPr>
      </w:pPr>
    </w:p>
    <w:p>
      <w:pPr>
        <w:widowControl/>
        <w:shd w:val="clear" w:color="auto" w:fill="FFFFFF"/>
        <w:spacing w:line="600" w:lineRule="exact"/>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该项目包括</w:t>
      </w:r>
      <w:r>
        <w:rPr>
          <w:rFonts w:hint="eastAsia" w:ascii="仿宋_GB2312" w:hAnsi="仿宋_GB2312" w:eastAsia="仿宋_GB2312" w:cs="仿宋_GB2312"/>
          <w:color w:val="262626"/>
          <w:kern w:val="0"/>
          <w:sz w:val="32"/>
          <w:szCs w:val="32"/>
          <w:shd w:val="clear" w:color="auto" w:fill="FFFFFF"/>
          <w:lang w:eastAsia="zh-CN" w:bidi="ar"/>
        </w:rPr>
        <w:t>专利转化</w:t>
      </w:r>
      <w:r>
        <w:rPr>
          <w:rFonts w:hint="eastAsia" w:ascii="仿宋_GB2312" w:hAnsi="仿宋_GB2312" w:eastAsia="仿宋_GB2312" w:cs="仿宋_GB2312"/>
          <w:color w:val="262626"/>
          <w:kern w:val="0"/>
          <w:sz w:val="32"/>
          <w:szCs w:val="32"/>
          <w:shd w:val="clear" w:color="auto" w:fill="FFFFFF"/>
          <w:lang w:bidi="ar"/>
        </w:rPr>
        <w:t>、专利导航、地理标志运用促进三类。</w:t>
      </w:r>
    </w:p>
    <w:p>
      <w:pPr>
        <w:spacing w:line="600" w:lineRule="exact"/>
        <w:ind w:firstLine="576" w:firstLineChars="200"/>
        <w:rPr>
          <w:rFonts w:hint="eastAsia" w:ascii="楷体" w:hAnsi="楷体" w:eastAsia="楷体" w:cs="楷体"/>
          <w:w w:val="90"/>
          <w:sz w:val="32"/>
          <w:szCs w:val="32"/>
          <w:lang w:eastAsia="zh-CN"/>
        </w:rPr>
      </w:pPr>
      <w:r>
        <w:rPr>
          <w:rFonts w:hint="eastAsia" w:ascii="黑体" w:hAnsi="黑体" w:eastAsia="黑体" w:cs="黑体"/>
          <w:w w:val="90"/>
          <w:sz w:val="32"/>
          <w:szCs w:val="32"/>
        </w:rPr>
        <w:t>一、</w:t>
      </w:r>
      <w:r>
        <w:rPr>
          <w:rFonts w:hint="eastAsia" w:ascii="黑体" w:hAnsi="黑体" w:eastAsia="黑体" w:cs="黑体"/>
          <w:w w:val="90"/>
          <w:sz w:val="32"/>
          <w:szCs w:val="32"/>
          <w:lang w:eastAsia="zh-CN"/>
        </w:rPr>
        <w:t>专利转化项目</w:t>
      </w:r>
    </w:p>
    <w:p>
      <w:pPr>
        <w:spacing w:line="600" w:lineRule="exact"/>
        <w:ind w:firstLine="576" w:firstLineChars="200"/>
        <w:rPr>
          <w:rFonts w:hint="eastAsia" w:ascii="楷体" w:hAnsi="楷体" w:eastAsia="楷体" w:cs="楷体"/>
          <w:w w:val="90"/>
          <w:sz w:val="32"/>
          <w:szCs w:val="32"/>
        </w:rPr>
      </w:pPr>
      <w:r>
        <w:rPr>
          <w:rFonts w:hint="eastAsia" w:ascii="楷体" w:hAnsi="楷体" w:eastAsia="楷体" w:cs="楷体"/>
          <w:w w:val="90"/>
          <w:sz w:val="32"/>
          <w:szCs w:val="32"/>
          <w:lang w:eastAsia="zh-CN"/>
        </w:rPr>
        <w:t>（一）</w:t>
      </w:r>
      <w:r>
        <w:rPr>
          <w:rFonts w:hint="eastAsia" w:ascii="楷体" w:hAnsi="楷体" w:eastAsia="楷体" w:cs="楷体"/>
          <w:w w:val="90"/>
          <w:sz w:val="32"/>
          <w:szCs w:val="32"/>
        </w:rPr>
        <w:t>高价值专利培育和转化项目</w:t>
      </w:r>
    </w:p>
    <w:p>
      <w:pPr>
        <w:widowControl/>
        <w:shd w:val="clear" w:color="auto" w:fill="FFFFFF"/>
        <w:spacing w:line="600" w:lineRule="exact"/>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根据国家</w:t>
      </w:r>
      <w:r>
        <w:rPr>
          <w:rFonts w:hint="eastAsia" w:ascii="仿宋_GB2312" w:hAnsi="仿宋_GB2312" w:eastAsia="仿宋_GB2312" w:cs="仿宋_GB2312"/>
          <w:color w:val="262626"/>
          <w:kern w:val="0"/>
          <w:sz w:val="32"/>
          <w:szCs w:val="32"/>
          <w:shd w:val="clear" w:color="auto" w:fill="FFFFFF"/>
          <w:lang w:eastAsia="zh-CN" w:bidi="ar"/>
        </w:rPr>
        <w:t>专利转化运用专项行动安排部署</w:t>
      </w:r>
      <w:r>
        <w:rPr>
          <w:rFonts w:hint="eastAsia" w:ascii="仿宋_GB2312" w:hAnsi="仿宋_GB2312" w:eastAsia="仿宋_GB2312" w:cs="仿宋_GB2312"/>
          <w:color w:val="262626"/>
          <w:kern w:val="0"/>
          <w:sz w:val="32"/>
          <w:szCs w:val="32"/>
          <w:shd w:val="clear" w:color="auto" w:fill="FFFFFF"/>
          <w:lang w:bidi="ar"/>
        </w:rPr>
        <w:t>，</w:t>
      </w:r>
      <w:r>
        <w:rPr>
          <w:rFonts w:hint="eastAsia" w:ascii="仿宋_GB2312" w:hAnsi="仿宋_GB2312" w:eastAsia="仿宋_GB2312" w:cs="仿宋_GB2312"/>
          <w:color w:val="262626"/>
          <w:kern w:val="0"/>
          <w:sz w:val="32"/>
          <w:szCs w:val="32"/>
          <w:shd w:val="clear" w:color="auto" w:fill="FFFFFF"/>
          <w:lang w:eastAsia="zh-CN" w:bidi="ar"/>
        </w:rPr>
        <w:t>在盘活存量的同时，做优增量的要求，</w:t>
      </w:r>
      <w:r>
        <w:rPr>
          <w:rFonts w:hint="eastAsia" w:ascii="仿宋_GB2312" w:hAnsi="仿宋_GB2312" w:eastAsia="仿宋_GB2312" w:cs="仿宋_GB2312"/>
          <w:color w:val="262626"/>
          <w:kern w:val="0"/>
          <w:sz w:val="32"/>
          <w:szCs w:val="32"/>
          <w:shd w:val="clear" w:color="auto" w:fill="FFFFFF"/>
          <w:lang w:bidi="ar"/>
        </w:rPr>
        <w:t>引导支持企业、高校、科研院所围绕我省重点发展的战略性新兴产业和传统优势产业开展集成创新，在主要技术领域培育、转化一批创新水平高、权利状态稳定、市场竞争力强的高价值专利。</w:t>
      </w:r>
    </w:p>
    <w:p>
      <w:pPr>
        <w:spacing w:line="600" w:lineRule="exact"/>
        <w:ind w:firstLine="642" w:firstLineChars="200"/>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重点支持领域</w:t>
      </w: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ab/>
      </w:r>
    </w:p>
    <w:p>
      <w:pPr>
        <w:spacing w:line="600" w:lineRule="exact"/>
        <w:ind w:firstLine="640" w:firstLineChars="200"/>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重点支持我省战略性新兴产业领域的专利技术转化</w:t>
      </w:r>
      <w:r>
        <w:rPr>
          <w:rFonts w:hint="eastAsia" w:ascii="仿宋_GB2312" w:hAnsi="仿宋_GB2312" w:eastAsia="仿宋_GB2312" w:cs="仿宋_GB2312"/>
          <w:sz w:val="32"/>
          <w:szCs w:val="32"/>
        </w:rPr>
        <w:t>，支持省内涉及军民融合的企事业单位，聚焦甘肃省重点产业，开展国防专利军转民转化实施。</w:t>
      </w:r>
    </w:p>
    <w:p>
      <w:pPr>
        <w:spacing w:line="600" w:lineRule="exact"/>
        <w:ind w:firstLine="640" w:firstLineChars="200"/>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对获得中国专利奖、甘肃省专利奖的专利技术，以及高校院所</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按照《甘肃省高校和科研机构存量专利盘活工作实施方案》相关要求，</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在</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6月底前完成了2023年底之前的所有存量专利盘点入库工作的，或并</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以许可、转让等方式在</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省内</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中小企业转化运用的专利技术，可按照相关规定给予优先支持。</w:t>
      </w:r>
    </w:p>
    <w:p>
      <w:pPr>
        <w:spacing w:line="600" w:lineRule="exact"/>
        <w:ind w:firstLine="642" w:firstLineChars="200"/>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2.申报条件</w:t>
      </w:r>
    </w:p>
    <w:p>
      <w:pPr>
        <w:snapToGrid w:val="0"/>
        <w:spacing w:line="600" w:lineRule="exact"/>
        <w:ind w:firstLine="640" w:firstLineChars="200"/>
        <w:rPr>
          <w:rFonts w:ascii="仿宋_GB2312" w:hAnsi="仿宋_GB2312" w:eastAsia="仿宋_GB2312" w:cs="仿宋_GB2312"/>
          <w:snapToGrid w:val="0"/>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t>1</w:t>
      </w: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申报单位近3年无不良信用记录，无行政或司法程序认定的侵犯知识产权行为。</w:t>
      </w:r>
    </w:p>
    <w:p>
      <w:pPr>
        <w:widowControl/>
        <w:shd w:val="clear" w:color="auto" w:fill="FFFFFF"/>
        <w:spacing w:line="600" w:lineRule="exact"/>
        <w:ind w:firstLine="640" w:firstLineChars="200"/>
        <w:rPr>
          <w:rFonts w:ascii="仿宋_GB2312" w:hAnsi="仿宋_GB2312" w:eastAsia="仿宋_GB2312" w:cs="仿宋_GB2312"/>
          <w:b/>
          <w:bCs/>
          <w:color w:val="262626"/>
          <w:kern w:val="0"/>
          <w:sz w:val="32"/>
          <w:szCs w:val="32"/>
          <w:shd w:val="clear" w:color="auto" w:fill="FFFFFF"/>
          <w:lang w:bidi="ar"/>
        </w:rPr>
      </w:pP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t>2</w:t>
      </w: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申报单位具有良好的知识产权工作基础，知识产权管理制度健全。拥有培育转化项目所涉及产业技术领域相关的有效专利数量不少于5件，其中有效高价值发明专利至少1件</w:t>
      </w:r>
      <w:r>
        <w:rPr>
          <w:rFonts w:hint="eastAsia" w:ascii="仿宋_GB2312" w:hAnsi="仿宋_GB2312" w:eastAsia="仿宋_GB2312" w:cs="仿宋_GB2312"/>
          <w:b/>
          <w:bCs/>
          <w:snapToGrid w:val="0"/>
          <w:color w:val="000000" w:themeColor="text1"/>
          <w:kern w:val="0"/>
          <w:sz w:val="32"/>
          <w:szCs w:val="32"/>
          <w:lang w:bidi="ar"/>
          <w14:textFill>
            <w14:solidFill>
              <w14:schemeClr w14:val="tx1"/>
            </w14:solidFill>
          </w14:textFill>
        </w:rPr>
        <w:t>（高价值发明专利包括：战略性新兴产业的发明专利、在海外有同族专利权的发明专利、维持年限超过10年的发明专利、实现较高质押融资金额</w:t>
      </w:r>
      <w:r>
        <w:rPr>
          <w:rFonts w:hint="eastAsia" w:ascii="仿宋_GB2312" w:hAnsi="仿宋_GB2312" w:eastAsia="仿宋_GB2312" w:cs="仿宋_GB2312"/>
          <w:b/>
          <w:bCs/>
          <w:color w:val="262626"/>
          <w:kern w:val="0"/>
          <w:sz w:val="32"/>
          <w:szCs w:val="32"/>
          <w:shd w:val="clear" w:color="auto" w:fill="FFFFFF"/>
          <w:lang w:bidi="ar"/>
        </w:rPr>
        <w:t>的发明专利、获得国家科学技术奖或中国专利奖的发明专利）。</w:t>
      </w:r>
    </w:p>
    <w:p>
      <w:pPr>
        <w:widowControl/>
        <w:shd w:val="clear" w:color="auto" w:fill="FFFFFF"/>
        <w:spacing w:line="600" w:lineRule="exact"/>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eastAsia="zh-CN" w:bidi="ar"/>
        </w:rPr>
        <w:t>（</w:t>
      </w:r>
      <w:r>
        <w:rPr>
          <w:rFonts w:hint="eastAsia" w:ascii="仿宋_GB2312" w:hAnsi="仿宋_GB2312" w:eastAsia="仿宋_GB2312" w:cs="仿宋_GB2312"/>
          <w:color w:val="262626"/>
          <w:kern w:val="0"/>
          <w:sz w:val="32"/>
          <w:szCs w:val="32"/>
          <w:shd w:val="clear" w:color="auto" w:fill="FFFFFF"/>
          <w:lang w:val="en-US" w:eastAsia="zh-CN" w:bidi="ar"/>
        </w:rPr>
        <w:t>3</w:t>
      </w:r>
      <w:r>
        <w:rPr>
          <w:rFonts w:hint="eastAsia" w:ascii="仿宋_GB2312" w:hAnsi="仿宋_GB2312" w:eastAsia="仿宋_GB2312" w:cs="仿宋_GB2312"/>
          <w:color w:val="262626"/>
          <w:kern w:val="0"/>
          <w:sz w:val="32"/>
          <w:szCs w:val="32"/>
          <w:shd w:val="clear" w:color="auto" w:fill="FFFFFF"/>
          <w:lang w:eastAsia="zh-CN" w:bidi="ar"/>
        </w:rPr>
        <w:t>）</w:t>
      </w:r>
      <w:r>
        <w:rPr>
          <w:rFonts w:hint="eastAsia" w:ascii="仿宋_GB2312" w:hAnsi="仿宋_GB2312" w:eastAsia="仿宋_GB2312" w:cs="仿宋_GB2312"/>
          <w:color w:val="262626"/>
          <w:kern w:val="0"/>
          <w:sz w:val="32"/>
          <w:szCs w:val="32"/>
          <w:shd w:val="clear" w:color="auto" w:fill="FFFFFF"/>
          <w:lang w:bidi="ar"/>
        </w:rPr>
        <w:t>申报单位年知识产权投入经费占研发投入的2%以上并稳步增长，专利产品收入占总营收入比重逐年提升。</w:t>
      </w:r>
    </w:p>
    <w:p>
      <w:pPr>
        <w:widowControl/>
        <w:shd w:val="clear" w:color="auto" w:fill="FFFFFF"/>
        <w:spacing w:line="600" w:lineRule="exact"/>
        <w:ind w:firstLine="640" w:firstLineChars="200"/>
        <w:rPr>
          <w:rFonts w:ascii="仿宋_GB2312" w:hAnsi="仿宋_GB2312" w:eastAsia="仿宋_GB2312" w:cs="仿宋_GB2312"/>
          <w:snapToGrid w:val="0"/>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262626"/>
          <w:kern w:val="0"/>
          <w:sz w:val="32"/>
          <w:szCs w:val="32"/>
          <w:shd w:val="clear" w:color="auto" w:fill="FFFFFF"/>
          <w:lang w:eastAsia="zh-CN" w:bidi="ar"/>
        </w:rPr>
        <w:t>（</w:t>
      </w:r>
      <w:r>
        <w:rPr>
          <w:rFonts w:hint="eastAsia" w:ascii="仿宋_GB2312" w:hAnsi="仿宋_GB2312" w:eastAsia="仿宋_GB2312" w:cs="仿宋_GB2312"/>
          <w:color w:val="262626"/>
          <w:kern w:val="0"/>
          <w:sz w:val="32"/>
          <w:szCs w:val="32"/>
          <w:shd w:val="clear" w:color="auto" w:fill="FFFFFF"/>
          <w:lang w:val="en-US" w:eastAsia="zh-CN" w:bidi="ar"/>
        </w:rPr>
        <w:t>4</w:t>
      </w:r>
      <w:r>
        <w:rPr>
          <w:rFonts w:hint="eastAsia" w:ascii="仿宋_GB2312" w:hAnsi="仿宋_GB2312" w:eastAsia="仿宋_GB2312" w:cs="仿宋_GB2312"/>
          <w:color w:val="262626"/>
          <w:kern w:val="0"/>
          <w:sz w:val="32"/>
          <w:szCs w:val="32"/>
          <w:shd w:val="clear" w:color="auto" w:fill="FFFFFF"/>
          <w:lang w:eastAsia="zh-CN" w:bidi="ar"/>
        </w:rPr>
        <w:t>）</w:t>
      </w:r>
      <w:r>
        <w:rPr>
          <w:rFonts w:hint="eastAsia" w:ascii="仿宋_GB2312" w:hAnsi="仿宋_GB2312" w:eastAsia="仿宋_GB2312" w:cs="仿宋_GB2312"/>
          <w:color w:val="262626"/>
          <w:kern w:val="0"/>
          <w:sz w:val="32"/>
          <w:szCs w:val="32"/>
          <w:shd w:val="clear" w:color="auto" w:fill="FFFFFF"/>
          <w:lang w:bidi="ar"/>
        </w:rPr>
        <w:t>高校院所及社会组织申报该项目的，申报单位应具有实施高价值专利成果转移转化的基础条件</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或平台（申报单位自有或依托企业实施均可）。</w:t>
      </w:r>
    </w:p>
    <w:p>
      <w:pPr>
        <w:pStyle w:val="9"/>
        <w:widowControl/>
        <w:spacing w:beforeAutospacing="0" w:afterAutospacing="0" w:line="600" w:lineRule="exact"/>
        <w:ind w:firstLine="640" w:firstLineChars="200"/>
        <w:jc w:val="both"/>
        <w:rPr>
          <w:rFonts w:hint="eastAsia" w:ascii="仿宋_GB2312" w:hAnsi="仿宋_GB2312" w:eastAsia="仿宋_GB2312" w:cs="仿宋_GB2312"/>
          <w:snapToGrid w:val="0"/>
          <w:color w:val="000000" w:themeColor="text1"/>
          <w:sz w:val="32"/>
          <w:szCs w:val="32"/>
          <w:lang w:eastAsia="zh-CN" w:bidi="ar"/>
          <w14:textFill>
            <w14:solidFill>
              <w14:schemeClr w14:val="tx1"/>
            </w14:solidFill>
          </w14:textFill>
        </w:rPr>
      </w:pPr>
      <w:r>
        <w:rPr>
          <w:rFonts w:hint="eastAsia" w:ascii="仿宋_GB2312" w:hAnsi="仿宋_GB2312" w:eastAsia="仿宋_GB2312" w:cs="仿宋_GB2312"/>
          <w:snapToGrid w:val="0"/>
          <w:color w:val="000000" w:themeColor="text1"/>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val="en-US" w:eastAsia="zh-CN" w:bidi="ar"/>
          <w14:textFill>
            <w14:solidFill>
              <w14:schemeClr w14:val="tx1"/>
            </w14:solidFill>
          </w14:textFill>
        </w:rPr>
        <w:t>5</w:t>
      </w:r>
      <w:r>
        <w:rPr>
          <w:rFonts w:hint="eastAsia" w:ascii="仿宋_GB2312" w:hAnsi="仿宋_GB2312" w:eastAsia="仿宋_GB2312" w:cs="仿宋_GB2312"/>
          <w:snapToGrid w:val="0"/>
          <w:color w:val="000000" w:themeColor="text1"/>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bidi="ar"/>
          <w14:textFill>
            <w14:solidFill>
              <w14:schemeClr w14:val="tx1"/>
            </w14:solidFill>
          </w14:textFill>
        </w:rPr>
        <w:t>申报单位需配套自筹经费，自筹经费总额与财政经费总额比例不低于2:1。</w:t>
      </w:r>
    </w:p>
    <w:p>
      <w:pPr>
        <w:widowControl/>
        <w:shd w:val="clear" w:color="auto" w:fill="FFFFFF"/>
        <w:spacing w:line="600" w:lineRule="exact"/>
        <w:ind w:firstLine="640" w:firstLineChars="200"/>
        <w:rPr>
          <w:rFonts w:ascii="仿宋_GB2312" w:hAnsi="仿宋_GB2312" w:eastAsia="仿宋_GB2312" w:cs="仿宋_GB2312"/>
          <w:snapToGrid w:val="0"/>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t>6</w:t>
      </w: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申报单位在申报材料中需制定明确的预期经济效益、社会效益、生态效益、新增税收等指标。</w:t>
      </w:r>
    </w:p>
    <w:p>
      <w:pPr>
        <w:widowControl/>
        <w:shd w:val="clear" w:color="auto" w:fill="FFFFFF"/>
        <w:spacing w:line="600" w:lineRule="exact"/>
        <w:ind w:firstLine="640" w:firstLineChars="200"/>
        <w:rPr>
          <w:rFonts w:ascii="仿宋_GB2312" w:hAnsi="仿宋_GB2312" w:eastAsia="仿宋_GB2312" w:cs="仿宋_GB2312"/>
          <w:snapToGrid w:val="0"/>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t>7</w:t>
      </w: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申报项目所实施转化的高价值专利，应是专利技术竞争力强、专利产品市场前景良好、专利权利稳定，对推动企业发展或产业转型升级具有重要支撑作用的关键技术。专利权人应为项目申报单位或项目负责人。</w:t>
      </w:r>
    </w:p>
    <w:p>
      <w:pPr>
        <w:spacing w:line="600" w:lineRule="exact"/>
        <w:ind w:firstLine="640" w:firstLineChars="200"/>
        <w:rPr>
          <w:rFonts w:ascii="仿宋_GB2312" w:hAnsi="仿宋_GB2312" w:eastAsia="仿宋_GB2312" w:cs="仿宋_GB2312"/>
          <w:snapToGrid w:val="0"/>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t>8</w:t>
      </w: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军工企事业单位按照上述同等条件进行申报，</w:t>
      </w:r>
      <w:r>
        <w:rPr>
          <w:rFonts w:hint="eastAsia" w:ascii="仿宋_GB2312" w:hAnsi="仿宋_GB2312" w:eastAsia="仿宋_GB2312" w:cs="仿宋_GB2312"/>
          <w:sz w:val="32"/>
          <w:szCs w:val="32"/>
        </w:rPr>
        <w:t>军民融合转化的项目鼓励跨学科、跨部门、跨军地联合申报、协同开展研究与实践。申报单位应具有良好的科研信用和相应的研究条件保障，并提供参与过军民融合工作的相关材料。</w:t>
      </w:r>
    </w:p>
    <w:p>
      <w:pPr>
        <w:spacing w:line="600" w:lineRule="exact"/>
        <w:ind w:firstLine="642" w:firstLineChars="200"/>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3.项目任务及绩效目标</w:t>
      </w:r>
    </w:p>
    <w:p>
      <w:pPr>
        <w:autoSpaceDE w:val="0"/>
        <w:autoSpaceDN w:val="0"/>
        <w:snapToGrid w:val="0"/>
        <w:spacing w:line="600" w:lineRule="exact"/>
        <w:ind w:firstLine="640" w:firstLineChars="200"/>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该项目执行时间为2年，项目承担单位在项目实施期间，</w:t>
      </w: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重点完成以下工作任务：</w:t>
      </w:r>
    </w:p>
    <w:p>
      <w:pPr>
        <w:autoSpaceDE w:val="0"/>
        <w:autoSpaceDN w:val="0"/>
        <w:snapToGrid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制定高价值专利培育</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转化</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全流程管理规范和制度。</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建立并运行企业和高校科研院所高价值专利市场化运行制度。</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建立并运行全方位的高价值专利保护和预警制度。</w:t>
      </w:r>
    </w:p>
    <w:p>
      <w:pPr>
        <w:autoSpaceDE w:val="0"/>
        <w:autoSpaceDN w:val="0"/>
        <w:snapToGrid w:val="0"/>
        <w:spacing w:line="600" w:lineRule="exact"/>
        <w:ind w:firstLine="642" w:firstLineChars="200"/>
        <w:rPr>
          <w:rFonts w:ascii="仿宋_GB2312" w:hAnsi="仿宋_GB2312" w:eastAsia="仿宋_GB2312" w:cs="仿宋_GB2312"/>
          <w:b/>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主要完成以下绩效目标：</w:t>
      </w:r>
    </w:p>
    <w:p>
      <w:pPr>
        <w:snapToGrid w:val="0"/>
        <w:spacing w:line="600" w:lineRule="exact"/>
        <w:ind w:firstLine="640" w:firstLineChars="200"/>
        <w:rPr>
          <w:rFonts w:ascii="仿宋_GB2312" w:hAnsi="仿宋_GB2312" w:eastAsia="仿宋_GB2312" w:cs="仿宋_GB2312"/>
          <w:snapToGrid w:val="0"/>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t>1</w:t>
      </w: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）培育</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高价值专利。在项目实施期内，产出一批高价值发明专利和专利组合，新增专利申请3件以上，其中高价值发明专利至少1件。</w:t>
      </w:r>
    </w:p>
    <w:p>
      <w:pPr>
        <w:adjustRightInd w:val="0"/>
        <w:snapToGrid w:val="0"/>
        <w:spacing w:line="600" w:lineRule="exact"/>
        <w:ind w:firstLine="640" w:firstLineChars="200"/>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实现专利市场价值。在项目实施期内，依托高价值发明专利的转化运用，完成预期经济效益、社会效益、生态效益、新增税收等指标。</w:t>
      </w:r>
    </w:p>
    <w:p>
      <w:pPr>
        <w:spacing w:line="600" w:lineRule="exact"/>
        <w:ind w:firstLine="642" w:firstLineChars="200"/>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4.申报材料要求</w:t>
      </w:r>
    </w:p>
    <w:p>
      <w:pPr>
        <w:adjustRightInd w:val="0"/>
        <w:snapToGrid w:val="0"/>
        <w:spacing w:line="600" w:lineRule="exact"/>
        <w:ind w:firstLine="640" w:firstLineChars="200"/>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《甘肃省知识产权计划项目申报书》：项目申报单位</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须</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在“二、项目情况--项目简介”中逐项列出转化实施的5件有效专利的专利名称、专利号</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bCs/>
          <w:snapToGrid w:val="0"/>
          <w:color w:val="000000" w:themeColor="text1"/>
          <w:kern w:val="0"/>
          <w:sz w:val="32"/>
          <w:szCs w:val="32"/>
          <w:lang w:eastAsia="zh-CN"/>
          <w14:textFill>
            <w14:solidFill>
              <w14:schemeClr w14:val="tx1"/>
            </w14:solidFill>
          </w14:textFill>
        </w:rPr>
        <w:t>并在附件中上传申报截止日前</w:t>
      </w: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2个月内办理的</w:t>
      </w:r>
      <w:r>
        <w:rPr>
          <w:rFonts w:hint="eastAsia" w:ascii="仿宋_GB2312" w:hAnsi="仿宋_GB2312" w:eastAsia="仿宋_GB2312" w:cs="仿宋_GB2312"/>
          <w:b/>
          <w:bCs/>
          <w:snapToGrid w:val="0"/>
          <w:color w:val="000000" w:themeColor="text1"/>
          <w:kern w:val="0"/>
          <w:sz w:val="32"/>
          <w:szCs w:val="32"/>
          <w:lang w:eastAsia="zh-CN"/>
          <w14:textFill>
            <w14:solidFill>
              <w14:schemeClr w14:val="tx1"/>
            </w14:solidFill>
          </w14:textFill>
        </w:rPr>
        <w:t>专利登记簿副本（</w:t>
      </w: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5件专利</w:t>
      </w:r>
      <w:r>
        <w:rPr>
          <w:rFonts w:hint="eastAsia" w:ascii="仿宋_GB2312" w:hAnsi="仿宋_GB2312" w:eastAsia="仿宋_GB2312" w:cs="仿宋_GB2312"/>
          <w:b/>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。专利数量在5件以上的，根据重要程度列出关键性的5件专利的专利名称、专利号。</w:t>
      </w:r>
    </w:p>
    <w:p>
      <w:pPr>
        <w:adjustRightInd w:val="0"/>
        <w:snapToGrid w:val="0"/>
        <w:spacing w:line="600" w:lineRule="exact"/>
        <w:ind w:firstLine="640" w:firstLineChars="200"/>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附件材料：</w:t>
      </w:r>
    </w:p>
    <w:p>
      <w:pPr>
        <w:adjustRightInd w:val="0"/>
        <w:snapToGrid w:val="0"/>
        <w:spacing w:line="600" w:lineRule="exact"/>
        <w:ind w:firstLine="640" w:firstLineChars="200"/>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①</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事业单位法人证书/企业营业执照或统一社会信用代码；</w:t>
      </w:r>
    </w:p>
    <w:p>
      <w:pPr>
        <w:adjustRightInd w:val="0"/>
        <w:snapToGrid w:val="0"/>
        <w:spacing w:line="600" w:lineRule="exact"/>
        <w:ind w:firstLine="640" w:firstLineChars="200"/>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②</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申报单位为企业的，提供上一年度经审计的财务报告（包括资产负债表、损益表、现金流量表以及报表）；</w:t>
      </w:r>
    </w:p>
    <w:p>
      <w:pPr>
        <w:adjustRightInd w:val="0"/>
        <w:snapToGrid w:val="0"/>
        <w:spacing w:line="600" w:lineRule="exact"/>
        <w:ind w:firstLine="640" w:firstLineChars="200"/>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③</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授权专利证书（按照项目简介中罗列的顺序排序）；</w:t>
      </w:r>
    </w:p>
    <w:p>
      <w:pPr>
        <w:adjustRightInd w:val="0"/>
        <w:snapToGrid w:val="0"/>
        <w:spacing w:line="600" w:lineRule="exact"/>
        <w:ind w:firstLine="640" w:firstLineChars="200"/>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④</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其他证明材料：高价值发明专利的印证材料，自筹经费证明（需加盖财务章或经项目负责人签字）、转化平台证明（仅高校院所及社会组织提</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供，</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需加盖单位公章或经项目负责人签字，证明申报单位拥有转化平台或已与相关企业签订合作协议</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，具有转化实施能力</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p>
    <w:p>
      <w:pPr>
        <w:adjustRightInd w:val="0"/>
        <w:snapToGrid w:val="0"/>
        <w:spacing w:line="600" w:lineRule="exact"/>
        <w:ind w:firstLine="578" w:firstLineChars="200"/>
        <w:rPr>
          <w:rFonts w:ascii="仿宋_GB2312" w:hAnsi="仿宋_GB2312" w:eastAsia="仿宋_GB2312" w:cs="仿宋_GB2312"/>
          <w:b/>
          <w:bCs/>
          <w:w w:val="90"/>
          <w:sz w:val="32"/>
          <w:szCs w:val="32"/>
        </w:rPr>
      </w:pPr>
      <w:r>
        <w:rPr>
          <w:rFonts w:hint="eastAsia" w:ascii="仿宋_GB2312" w:hAnsi="仿宋_GB2312" w:eastAsia="仿宋_GB2312" w:cs="仿宋_GB2312"/>
          <w:b/>
          <w:bCs/>
          <w:w w:val="90"/>
          <w:sz w:val="32"/>
          <w:szCs w:val="32"/>
        </w:rPr>
        <w:t>（项目主管部门：知识产权保护运用处 咨询电话：0931-8533556）</w:t>
      </w:r>
    </w:p>
    <w:p>
      <w:pPr>
        <w:spacing w:line="600" w:lineRule="exact"/>
        <w:ind w:firstLine="576" w:firstLineChars="200"/>
        <w:rPr>
          <w:rFonts w:hint="eastAsia" w:ascii="楷体" w:hAnsi="楷体" w:eastAsia="楷体" w:cs="楷体"/>
          <w:w w:val="90"/>
          <w:sz w:val="32"/>
          <w:szCs w:val="32"/>
          <w:lang w:eastAsia="zh-CN"/>
        </w:rPr>
      </w:pPr>
      <w:r>
        <w:rPr>
          <w:rFonts w:hint="eastAsia" w:ascii="楷体" w:hAnsi="楷体" w:eastAsia="楷体" w:cs="楷体"/>
          <w:w w:val="90"/>
          <w:sz w:val="32"/>
          <w:szCs w:val="32"/>
          <w:lang w:eastAsia="zh-CN"/>
        </w:rPr>
        <w:t>（二）高校院所知识产权运营能力提升项目</w:t>
      </w:r>
    </w:p>
    <w:p>
      <w:pPr>
        <w:keepNext w:val="0"/>
        <w:keepLines w:val="0"/>
        <w:pageBreakBefore w:val="0"/>
        <w:widowControl w:val="0"/>
        <w:kinsoku/>
        <w:wordWrap/>
        <w:overflowPunct/>
        <w:topLinePunct w:val="0"/>
        <w:autoSpaceDE w:val="0"/>
        <w:autoSpaceDN w:val="0"/>
        <w:bidi w:val="0"/>
        <w:adjustRightInd/>
        <w:snapToGrid/>
        <w:spacing w:line="579"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支持重点</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支持高校院所建立实体化运行的知识产权运营中心，组建专业化团队，促进高校院所专利转化能力大幅提升。</w:t>
      </w:r>
    </w:p>
    <w:p>
      <w:pPr>
        <w:keepNext w:val="0"/>
        <w:keepLines w:val="0"/>
        <w:pageBreakBefore w:val="0"/>
        <w:widowControl w:val="0"/>
        <w:kinsoku/>
        <w:wordWrap/>
        <w:overflowPunct/>
        <w:topLinePunct w:val="0"/>
        <w:autoSpaceDE w:val="0"/>
        <w:autoSpaceDN w:val="0"/>
        <w:bidi w:val="0"/>
        <w:adjustRightInd/>
        <w:snapToGrid/>
        <w:spacing w:line="579"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申报主体</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省内</w:t>
      </w:r>
      <w:r>
        <w:rPr>
          <w:rFonts w:hint="eastAsia" w:ascii="仿宋_GB2312" w:hAnsi="仿宋_GB2312" w:eastAsia="仿宋_GB2312" w:cs="仿宋_GB2312"/>
          <w:sz w:val="32"/>
          <w:szCs w:val="32"/>
        </w:rPr>
        <w:t>具有独立法人资格的高等学校、科研</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579"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申报条件</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知识产权</w:t>
      </w:r>
      <w:r>
        <w:rPr>
          <w:rFonts w:hint="eastAsia" w:ascii="仿宋_GB2312" w:hAnsi="仿宋_GB2312" w:eastAsia="仿宋_GB2312" w:cs="仿宋_GB2312"/>
          <w:sz w:val="32"/>
          <w:szCs w:val="32"/>
        </w:rPr>
        <w:t>管理能力强。申报单位高度重视知识产权特别是专利转化工作，知识产权管理制度相对完善，配有知识产权管理人员不少于5人，其中专职从事专利转化工作的人员不少于2人；</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知识产权</w:t>
      </w:r>
      <w:r>
        <w:rPr>
          <w:rFonts w:hint="eastAsia" w:ascii="仿宋_GB2312" w:hAnsi="仿宋_GB2312" w:eastAsia="仿宋_GB2312" w:cs="仿宋_GB2312"/>
          <w:sz w:val="32"/>
          <w:szCs w:val="32"/>
        </w:rPr>
        <w:t>创造产出高。近3年内，申报单位专利授权量超过150件</w:t>
      </w:r>
      <w:r>
        <w:rPr>
          <w:rFonts w:hint="eastAsia" w:ascii="仿宋_GB2312" w:hAnsi="仿宋_GB2312" w:eastAsia="仿宋_GB2312" w:cs="仿宋_GB2312"/>
          <w:sz w:val="32"/>
          <w:szCs w:val="32"/>
        </w:rPr>
        <w:t>或者发明专利授权量超过50件；</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）专利转化基础好。近3年内，</w:t>
      </w:r>
      <w:r>
        <w:rPr>
          <w:rFonts w:hint="eastAsia" w:ascii="仿宋_GB2312" w:hAnsi="仿宋_GB2312" w:eastAsia="仿宋_GB2312" w:cs="仿宋_GB2312"/>
          <w:sz w:val="32"/>
          <w:szCs w:val="32"/>
          <w:lang w:eastAsia="zh-CN"/>
        </w:rPr>
        <w:t>申报单位</w:t>
      </w:r>
      <w:r>
        <w:rPr>
          <w:rFonts w:hint="eastAsia" w:ascii="仿宋_GB2312" w:hAnsi="仿宋_GB2312" w:eastAsia="仿宋_GB2312" w:cs="仿宋_GB2312"/>
          <w:sz w:val="32"/>
          <w:szCs w:val="32"/>
        </w:rPr>
        <w:t>年均通过转让、许可、作价入股等方式，转化实施专利超过</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rPr>
        <w:t>或者金额超过500万元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申报单位积极落实《甘肃省高校和科研机构存量专利盘活工作实施方案》，按期完成盘点任务的优先支持。</w:t>
      </w:r>
    </w:p>
    <w:p>
      <w:pPr>
        <w:keepNext w:val="0"/>
        <w:keepLines w:val="0"/>
        <w:pageBreakBefore w:val="0"/>
        <w:widowControl w:val="0"/>
        <w:kinsoku/>
        <w:wordWrap/>
        <w:overflowPunct/>
        <w:topLinePunct w:val="0"/>
        <w:autoSpaceDE w:val="0"/>
        <w:autoSpaceDN w:val="0"/>
        <w:bidi w:val="0"/>
        <w:adjustRightInd/>
        <w:snapToGrid/>
        <w:spacing w:line="579"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项目任务</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高校院所知识产权运营能力提升计划实施期</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年，重点完成以下任务：</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）设立知识产权运营</w:t>
      </w:r>
      <w:r>
        <w:rPr>
          <w:rFonts w:hint="eastAsia" w:ascii="楷体_GB2312" w:hAnsi="楷体_GB2312" w:eastAsia="楷体_GB2312" w:cs="楷体_GB2312"/>
          <w:sz w:val="32"/>
          <w:szCs w:val="32"/>
          <w:lang w:eastAsia="zh-CN"/>
        </w:rPr>
        <w:t>机构</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经学校或者院所批准，设立知识产权运营</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明确相应职能和业务范围，建立健全管理制度、业务流程、考核办法、激励机制；整合校内外资源，通过内部选派、外部聘任等形式，组建由科研管理、专利代理、市场开发、法律财务、商务谈判等专业人员构成的专利转化团队，并不断提升团队专业化水平，着力提高高校院所专利转化能力。</w:t>
      </w:r>
      <w:r>
        <w:rPr>
          <w:rFonts w:hint="eastAsia" w:ascii="仿宋_GB2312" w:hAnsi="仿宋_GB2312" w:eastAsia="仿宋_GB2312" w:cs="仿宋_GB2312"/>
          <w:sz w:val="32"/>
          <w:szCs w:val="32"/>
          <w:lang w:eastAsia="zh-CN"/>
        </w:rPr>
        <w:t>申报单位已有相关机构可依托现有机构开展工作。</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）提升知识产权管理能力。</w:t>
      </w:r>
      <w:r>
        <w:rPr>
          <w:rFonts w:hint="eastAsia" w:ascii="仿宋_GB2312" w:hAnsi="仿宋_GB2312" w:eastAsia="仿宋_GB2312" w:cs="仿宋_GB2312"/>
          <w:sz w:val="32"/>
          <w:szCs w:val="32"/>
        </w:rPr>
        <w:t>推动高校院所深入贯彻并持续实施《高等学校知识产权管理规范》《科研组织知识产权管理规范》等国家标准，完善专利管理体制和运营机制；</w:t>
      </w:r>
      <w:r>
        <w:rPr>
          <w:rFonts w:hint="eastAsia" w:ascii="仿宋_GB2312" w:hAnsi="仿宋_GB2312" w:eastAsia="仿宋_GB2312" w:cs="仿宋_GB2312"/>
          <w:sz w:val="32"/>
          <w:szCs w:val="32"/>
          <w:lang w:eastAsia="zh-CN"/>
        </w:rPr>
        <w:t>通过梳理盘活高校院所存量专利，</w:t>
      </w:r>
      <w:r>
        <w:rPr>
          <w:rFonts w:hint="eastAsia" w:ascii="仿宋_GB2312" w:hAnsi="仿宋_GB2312" w:eastAsia="仿宋_GB2312" w:cs="仿宋_GB2312"/>
          <w:sz w:val="32"/>
          <w:szCs w:val="32"/>
        </w:rPr>
        <w:t>对高校院所现有专利从有利于促进转化实施的角度进行分类标引、分级管理</w:t>
      </w:r>
      <w:r>
        <w:rPr>
          <w:rFonts w:hint="eastAsia" w:ascii="仿宋_GB2312" w:hAnsi="仿宋_GB2312" w:eastAsia="仿宋_GB2312" w:cs="仿宋_GB2312"/>
          <w:sz w:val="32"/>
          <w:szCs w:val="32"/>
          <w:lang w:eastAsia="zh-CN"/>
        </w:rPr>
        <w:t>，建立专利转化目录</w:t>
      </w:r>
      <w:r>
        <w:rPr>
          <w:rFonts w:hint="eastAsia" w:ascii="仿宋_GB2312" w:hAnsi="仿宋_GB2312" w:eastAsia="仿宋_GB2312" w:cs="仿宋_GB2312"/>
          <w:sz w:val="32"/>
          <w:szCs w:val="32"/>
        </w:rPr>
        <w:t>，加强与研发团队对接，形成高校院所专利转化运营库。加强对高校院所自身专利转化的数据统计。</w:t>
      </w:r>
      <w:r>
        <w:rPr>
          <w:rFonts w:hint="eastAsia" w:ascii="仿宋_GB2312" w:hAnsi="仿宋_GB2312" w:eastAsia="仿宋_GB2312" w:cs="仿宋_GB2312"/>
          <w:sz w:val="32"/>
          <w:szCs w:val="32"/>
          <w:lang w:eastAsia="zh-CN"/>
        </w:rPr>
        <w:t>对已转化的专利及时登录国家知识产权局网站登记备案。</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）提升高校院所专利</w:t>
      </w:r>
      <w:r>
        <w:rPr>
          <w:rFonts w:hint="eastAsia" w:ascii="楷体_GB2312" w:hAnsi="楷体_GB2312" w:eastAsia="楷体_GB2312" w:cs="楷体_GB2312"/>
          <w:sz w:val="32"/>
          <w:szCs w:val="32"/>
          <w:lang w:eastAsia="zh-CN"/>
        </w:rPr>
        <w:t>市场</w:t>
      </w:r>
      <w:r>
        <w:rPr>
          <w:rFonts w:hint="eastAsia" w:ascii="楷体_GB2312" w:hAnsi="楷体_GB2312" w:eastAsia="楷体_GB2312" w:cs="楷体_GB2312"/>
          <w:sz w:val="32"/>
          <w:szCs w:val="32"/>
        </w:rPr>
        <w:t>价值。</w:t>
      </w:r>
      <w:r>
        <w:rPr>
          <w:rFonts w:hint="eastAsia" w:ascii="仿宋_GB2312" w:hAnsi="仿宋_GB2312" w:eastAsia="仿宋_GB2312" w:cs="仿宋_GB2312"/>
          <w:sz w:val="32"/>
          <w:szCs w:val="32"/>
        </w:rPr>
        <w:t>加强高价值专利培育力度，</w:t>
      </w:r>
      <w:r>
        <w:rPr>
          <w:rFonts w:hint="eastAsia" w:ascii="仿宋_GB2312" w:hAnsi="仿宋_GB2312" w:eastAsia="仿宋_GB2312" w:cs="仿宋_GB2312"/>
          <w:sz w:val="32"/>
          <w:szCs w:val="32"/>
          <w:lang w:eastAsia="zh-CN"/>
        </w:rPr>
        <w:t>运营机构在做好高校院所存量专利盘活工作的基础上，做优专利增量。探索开展</w:t>
      </w:r>
      <w:r>
        <w:rPr>
          <w:rFonts w:hint="eastAsia" w:ascii="仿宋_GB2312" w:hAnsi="仿宋_GB2312" w:eastAsia="仿宋_GB2312" w:cs="仿宋_GB2312"/>
          <w:sz w:val="32"/>
          <w:szCs w:val="32"/>
        </w:rPr>
        <w:t>专利申请前评估试点，强化科研人员专利布局意识，强化以市场为导向的专利申请</w:t>
      </w:r>
      <w:r>
        <w:rPr>
          <w:rFonts w:hint="eastAsia" w:ascii="仿宋_GB2312" w:hAnsi="仿宋_GB2312" w:eastAsia="仿宋_GB2312" w:cs="仿宋_GB2312"/>
          <w:sz w:val="32"/>
          <w:szCs w:val="32"/>
          <w:lang w:eastAsia="zh-CN"/>
        </w:rPr>
        <w:t>机制。牵头组建全省高校院所专利转化运用联盟，推进全省高校院所专利转化运用工作，</w:t>
      </w:r>
      <w:r>
        <w:rPr>
          <w:rFonts w:hint="eastAsia" w:ascii="仿宋_GB2312" w:hAnsi="仿宋_GB2312" w:eastAsia="仿宋_GB2312" w:cs="仿宋_GB2312"/>
          <w:sz w:val="32"/>
          <w:szCs w:val="32"/>
        </w:rPr>
        <w:t>提升高校院所</w:t>
      </w:r>
      <w:r>
        <w:rPr>
          <w:rFonts w:hint="eastAsia" w:ascii="仿宋_GB2312" w:hAnsi="仿宋_GB2312" w:eastAsia="仿宋_GB2312" w:cs="仿宋_GB2312"/>
          <w:sz w:val="32"/>
          <w:szCs w:val="32"/>
          <w:lang w:eastAsia="zh-CN"/>
        </w:rPr>
        <w:t>实现</w:t>
      </w:r>
      <w:r>
        <w:rPr>
          <w:rFonts w:hint="eastAsia" w:ascii="仿宋_GB2312" w:hAnsi="仿宋_GB2312" w:eastAsia="仿宋_GB2312" w:cs="仿宋_GB2312"/>
          <w:sz w:val="32"/>
          <w:szCs w:val="32"/>
        </w:rPr>
        <w:t>专利</w:t>
      </w:r>
      <w:r>
        <w:rPr>
          <w:rFonts w:hint="eastAsia" w:ascii="仿宋_GB2312" w:hAnsi="仿宋_GB2312" w:eastAsia="仿宋_GB2312" w:cs="仿宋_GB2312"/>
          <w:sz w:val="32"/>
          <w:szCs w:val="32"/>
          <w:lang w:eastAsia="zh-CN"/>
        </w:rPr>
        <w:t>价值的</w:t>
      </w:r>
      <w:r>
        <w:rPr>
          <w:rFonts w:hint="eastAsia" w:ascii="仿宋_GB2312" w:hAnsi="仿宋_GB2312" w:eastAsia="仿宋_GB2312" w:cs="仿宋_GB2312"/>
          <w:sz w:val="32"/>
          <w:szCs w:val="32"/>
        </w:rPr>
        <w:t>能力。</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）推进专利技术高效转化实施。</w:t>
      </w:r>
      <w:r>
        <w:rPr>
          <w:rFonts w:hint="eastAsia" w:ascii="楷体_GB2312" w:hAnsi="楷体_GB2312" w:eastAsia="楷体_GB2312" w:cs="楷体_GB2312"/>
          <w:sz w:val="32"/>
          <w:szCs w:val="32"/>
          <w:lang w:eastAsia="zh-CN"/>
        </w:rPr>
        <w:t>积极对接省内战略性新兴产业和重点产业企业，</w:t>
      </w:r>
      <w:r>
        <w:rPr>
          <w:rFonts w:hint="eastAsia" w:ascii="仿宋_GB2312" w:hAnsi="仿宋_GB2312" w:eastAsia="仿宋_GB2312" w:cs="仿宋_GB2312"/>
          <w:sz w:val="32"/>
          <w:szCs w:val="32"/>
        </w:rPr>
        <w:t>组织开展</w:t>
      </w:r>
      <w:r>
        <w:rPr>
          <w:rFonts w:hint="eastAsia" w:ascii="仿宋_GB2312" w:hAnsi="仿宋_GB2312" w:eastAsia="仿宋_GB2312" w:cs="仿宋_GB2312"/>
          <w:sz w:val="32"/>
          <w:szCs w:val="32"/>
          <w:lang w:eastAsia="zh-CN"/>
        </w:rPr>
        <w:t>专利技术转化对接</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eastAsia="zh-CN"/>
        </w:rPr>
        <w:t>广泛收集市场技术研发需求，开展专利技术分析评议，促进高校院所梳理出来的高价值专利在中小企业转化实施。</w:t>
      </w:r>
      <w:r>
        <w:rPr>
          <w:rFonts w:hint="eastAsia" w:ascii="楷体_GB2312" w:hAnsi="楷体_GB2312" w:eastAsia="楷体_GB2312" w:cs="楷体_GB2312"/>
          <w:sz w:val="32"/>
          <w:szCs w:val="32"/>
        </w:rPr>
        <w:t>推进专利转化运营机制创新。</w:t>
      </w:r>
      <w:r>
        <w:rPr>
          <w:rFonts w:hint="eastAsia" w:ascii="仿宋_GB2312" w:hAnsi="仿宋_GB2312" w:eastAsia="仿宋_GB2312" w:cs="仿宋_GB2312"/>
          <w:sz w:val="32"/>
          <w:szCs w:val="32"/>
          <w:lang w:eastAsia="zh-CN"/>
        </w:rPr>
        <w:t>建立健全</w:t>
      </w:r>
      <w:r>
        <w:rPr>
          <w:rFonts w:hint="eastAsia" w:ascii="仿宋_GB2312" w:hAnsi="仿宋_GB2312" w:eastAsia="仿宋_GB2312" w:cs="仿宋_GB2312"/>
          <w:sz w:val="32"/>
          <w:szCs w:val="32"/>
        </w:rPr>
        <w:t>赋予科研人员职务科技成果所有权或长期使用权</w:t>
      </w:r>
      <w:r>
        <w:rPr>
          <w:rFonts w:hint="eastAsia" w:ascii="仿宋_GB2312" w:hAnsi="仿宋_GB2312" w:eastAsia="仿宋_GB2312" w:cs="仿宋_GB2312"/>
          <w:sz w:val="32"/>
          <w:szCs w:val="32"/>
          <w:lang w:eastAsia="zh-CN"/>
        </w:rPr>
        <w:t>改革，</w:t>
      </w:r>
      <w:r>
        <w:rPr>
          <w:rFonts w:hint="eastAsia" w:ascii="仿宋_GB2312" w:hAnsi="仿宋_GB2312" w:eastAsia="仿宋_GB2312" w:cs="仿宋_GB2312"/>
          <w:sz w:val="32"/>
          <w:szCs w:val="32"/>
        </w:rPr>
        <w:t>深化知识产权权益分配机制</w:t>
      </w:r>
      <w:r>
        <w:rPr>
          <w:rFonts w:hint="eastAsia" w:ascii="仿宋_GB2312" w:hAnsi="仿宋_GB2312" w:eastAsia="仿宋_GB2312" w:cs="仿宋_GB2312"/>
          <w:sz w:val="32"/>
          <w:szCs w:val="32"/>
          <w:lang w:eastAsia="zh-CN"/>
        </w:rPr>
        <w:t>改革，实施财政资助科研项目形成专利的申明制度。实施专利开放许可制度，提高专利转化效率。</w:t>
      </w:r>
    </w:p>
    <w:p>
      <w:pPr>
        <w:keepNext w:val="0"/>
        <w:keepLines w:val="0"/>
        <w:pageBreakBefore w:val="0"/>
        <w:widowControl w:val="0"/>
        <w:kinsoku/>
        <w:wordWrap/>
        <w:overflowPunct/>
        <w:topLinePunct w:val="0"/>
        <w:autoSpaceDE w:val="0"/>
        <w:autoSpaceDN w:val="0"/>
        <w:bidi w:val="0"/>
        <w:adjustRightInd/>
        <w:snapToGrid/>
        <w:spacing w:line="579"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绩效目标</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通过建立运行高校院所知识产权运营</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，高校院所专利转化效率和绩效明显提升。</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）年度转让、许可、作价入股专利数量增幅</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低于20%；</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专利转让、许可</w:t>
      </w:r>
      <w:r>
        <w:rPr>
          <w:rFonts w:hint="eastAsia" w:ascii="仿宋_GB2312" w:hAnsi="仿宋_GB2312" w:eastAsia="仿宋_GB2312" w:cs="仿宋_GB2312"/>
          <w:sz w:val="32"/>
          <w:szCs w:val="32"/>
        </w:rPr>
        <w:t>技术合同成交额年度增幅不低于20%；</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向中小微企业转让许可专利占高校院所有效专利的比例到</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eastAsia="zh-CN"/>
        </w:rPr>
        <w:t>不低于</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）专利转化运用中小微企业数量增幅不低于</w:t>
      </w:r>
      <w:r>
        <w:rPr>
          <w:rFonts w:hint="eastAsia" w:ascii="仿宋_GB2312" w:hAnsi="仿宋_GB2312" w:eastAsia="仿宋_GB2312" w:cs="仿宋_GB2312"/>
          <w:sz w:val="32"/>
          <w:szCs w:val="32"/>
          <w:lang w:val="en-US" w:eastAsia="zh-CN"/>
        </w:rPr>
        <w:t>20%；</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（5）专利开放许可数量增幅不低于20%；</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（6）项目执行期间组织专利技术转化对接活动2次以上</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）相关工作模式或者专利转化成效得到省级以上相关部门充分认可、或者被省级以上相关部门推广应用</w:t>
      </w:r>
      <w:r>
        <w:rPr>
          <w:rFonts w:hint="eastAsia" w:ascii="仿宋_GB2312" w:hAnsi="仿宋_GB2312" w:eastAsia="仿宋_GB2312" w:cs="仿宋_GB2312"/>
          <w:sz w:val="32"/>
          <w:szCs w:val="32"/>
          <w:lang w:eastAsia="zh-CN"/>
        </w:rPr>
        <w:t>。</w:t>
      </w:r>
    </w:p>
    <w:p>
      <w:pPr>
        <w:adjustRightInd w:val="0"/>
        <w:snapToGrid w:val="0"/>
        <w:spacing w:line="600" w:lineRule="exact"/>
        <w:ind w:firstLine="578" w:firstLineChars="200"/>
        <w:rPr>
          <w:rFonts w:hint="eastAsia"/>
        </w:rPr>
      </w:pPr>
      <w:r>
        <w:rPr>
          <w:rFonts w:hint="eastAsia" w:ascii="仿宋_GB2312" w:hAnsi="仿宋_GB2312" w:eastAsia="仿宋_GB2312" w:cs="仿宋_GB2312"/>
          <w:b/>
          <w:bCs/>
          <w:w w:val="90"/>
          <w:sz w:val="32"/>
          <w:szCs w:val="32"/>
        </w:rPr>
        <w:t>（项目主管部门：知识产权保护运用处 咨询电话：0931-8533556）</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rPr>
      </w:pPr>
      <w:r>
        <w:rPr>
          <w:rFonts w:hint="eastAsia" w:ascii="楷体" w:hAnsi="楷体" w:eastAsia="楷体" w:cs="楷体"/>
          <w:snapToGrid w:val="0"/>
          <w:color w:val="000000" w:themeColor="text1"/>
          <w:kern w:val="0"/>
          <w:sz w:val="32"/>
          <w:szCs w:val="32"/>
          <w:lang w:val="en-US" w:eastAsia="zh-CN" w:bidi="ar-SA"/>
          <w14:textFill>
            <w14:solidFill>
              <w14:schemeClr w14:val="tx1"/>
            </w14:solidFill>
          </w14:textFill>
        </w:rPr>
        <w:t>（三）高价值专利培育和转化中心建设项目</w:t>
      </w:r>
    </w:p>
    <w:p>
      <w:pPr>
        <w:pStyle w:val="9"/>
        <w:widowControl w:val="0"/>
        <w:shd w:val="clear" w:color="auto" w:fill="FFFFFF"/>
        <w:snapToGrid w:val="0"/>
        <w:spacing w:before="0" w:beforeAutospacing="0" w:after="0" w:afterAutospacing="0" w:line="600" w:lineRule="exact"/>
        <w:ind w:firstLine="640" w:firstLineChars="200"/>
        <w:rPr>
          <w:rFonts w:hint="eastAsia" w:ascii="仿宋_GB2312" w:hAnsi="仿宋_GB2312" w:eastAsia="仿宋_GB2312" w:cs="仿宋_GB2312"/>
          <w:b/>
          <w:bCs/>
          <w:spacing w:val="6"/>
          <w:kern w:val="2"/>
          <w:sz w:val="32"/>
          <w:szCs w:val="32"/>
          <w:lang w:val="en-US" w:eastAsia="zh-CN"/>
        </w:rPr>
      </w:pPr>
      <w:r>
        <w:rPr>
          <w:rFonts w:hint="eastAsia" w:ascii="仿宋_GB2312" w:hAnsi="仿宋_GB2312" w:eastAsia="仿宋_GB2312" w:cs="仿宋_GB2312"/>
          <w:sz w:val="32"/>
          <w:szCs w:val="32"/>
        </w:rPr>
        <w:t>为落实</w:t>
      </w:r>
      <w:r>
        <w:rPr>
          <w:rFonts w:hint="eastAsia" w:ascii="仿宋_GB2312" w:hAnsi="仿宋_GB2312" w:eastAsia="仿宋_GB2312" w:cs="仿宋_GB2312"/>
          <w:sz w:val="32"/>
          <w:szCs w:val="32"/>
          <w:lang w:eastAsia="zh-CN"/>
        </w:rPr>
        <w:t>《知识产权强省建设纲要》《甘肃省“十四五”知识产权保护和运用规划》《甘肃省强科技行动实施方案》，</w:t>
      </w:r>
      <w:r>
        <w:rPr>
          <w:rFonts w:hint="eastAsia" w:ascii="仿宋_GB2312" w:hAnsi="仿宋_GB2312" w:eastAsia="仿宋_GB2312" w:cs="仿宋_GB2312"/>
          <w:sz w:val="32"/>
          <w:szCs w:val="32"/>
        </w:rPr>
        <w:t>引导</w:t>
      </w:r>
      <w:r>
        <w:rPr>
          <w:rFonts w:hint="eastAsia" w:ascii="仿宋_GB2312" w:hAnsi="仿宋_GB2312" w:eastAsia="仿宋_GB2312" w:cs="仿宋_GB2312"/>
          <w:sz w:val="32"/>
          <w:szCs w:val="32"/>
          <w:lang w:eastAsia="zh-CN"/>
        </w:rPr>
        <w:t>创新主体</w:t>
      </w:r>
      <w:r>
        <w:rPr>
          <w:rFonts w:hint="eastAsia" w:ascii="仿宋_GB2312" w:hAnsi="仿宋_GB2312" w:eastAsia="仿宋_GB2312" w:cs="仿宋_GB2312"/>
          <w:sz w:val="32"/>
          <w:szCs w:val="32"/>
        </w:rPr>
        <w:t>在科研活动中精准对接市场需求，积极与企业联合攻关，形成更多符合产业需要的高价值专</w:t>
      </w:r>
      <w:r>
        <w:rPr>
          <w:rFonts w:hint="eastAsia" w:ascii="仿宋_GB2312" w:hAnsi="仿宋_GB2312" w:eastAsia="仿宋_GB2312" w:cs="仿宋_GB2312"/>
          <w:sz w:val="32"/>
          <w:szCs w:val="32"/>
          <w:lang w:eastAsia="zh-CN"/>
        </w:rPr>
        <w:t>利，促进专利转化和产业化</w:t>
      </w:r>
      <w:r>
        <w:rPr>
          <w:rFonts w:hint="eastAsia" w:ascii="仿宋_GB2312" w:hAnsi="仿宋_GB2312" w:eastAsia="仿宋_GB2312" w:cs="仿宋_GB2312"/>
          <w:sz w:val="32"/>
          <w:szCs w:val="32"/>
        </w:rPr>
        <w:t>。</w:t>
      </w:r>
    </w:p>
    <w:p>
      <w:pPr>
        <w:pStyle w:val="9"/>
        <w:widowControl w:val="0"/>
        <w:shd w:val="clear" w:color="auto" w:fill="FFFFFF"/>
        <w:snapToGrid w:val="0"/>
        <w:spacing w:before="0" w:beforeAutospacing="0" w:after="0" w:afterAutospacing="0" w:line="600" w:lineRule="exact"/>
        <w:ind w:firstLine="666" w:firstLineChars="200"/>
        <w:rPr>
          <w:rFonts w:hint="eastAsia" w:ascii="仿宋_GB2312" w:hAnsi="仿宋_GB2312" w:eastAsia="仿宋_GB2312" w:cs="仿宋_GB2312"/>
          <w:b/>
          <w:bCs/>
          <w:spacing w:val="6"/>
          <w:kern w:val="2"/>
          <w:sz w:val="32"/>
          <w:szCs w:val="32"/>
          <w:lang w:eastAsia="zh-CN"/>
        </w:rPr>
      </w:pPr>
      <w:r>
        <w:rPr>
          <w:rFonts w:hint="eastAsia" w:ascii="仿宋_GB2312" w:hAnsi="仿宋_GB2312" w:eastAsia="仿宋_GB2312" w:cs="仿宋_GB2312"/>
          <w:b/>
          <w:bCs/>
          <w:spacing w:val="6"/>
          <w:kern w:val="2"/>
          <w:sz w:val="32"/>
          <w:szCs w:val="32"/>
          <w:lang w:val="en-US" w:eastAsia="zh-CN"/>
        </w:rPr>
        <w:t>1.</w:t>
      </w:r>
      <w:r>
        <w:rPr>
          <w:rFonts w:hint="eastAsia" w:ascii="仿宋_GB2312" w:hAnsi="仿宋_GB2312" w:eastAsia="仿宋_GB2312" w:cs="仿宋_GB2312"/>
          <w:b/>
          <w:bCs/>
          <w:spacing w:val="6"/>
          <w:kern w:val="2"/>
          <w:sz w:val="32"/>
          <w:szCs w:val="32"/>
        </w:rPr>
        <w:t>申报</w:t>
      </w:r>
      <w:r>
        <w:rPr>
          <w:rFonts w:hint="eastAsia" w:ascii="仿宋_GB2312" w:hAnsi="仿宋_GB2312" w:eastAsia="仿宋_GB2312" w:cs="仿宋_GB2312"/>
          <w:b/>
          <w:bCs/>
          <w:spacing w:val="6"/>
          <w:kern w:val="2"/>
          <w:sz w:val="32"/>
          <w:szCs w:val="32"/>
          <w:lang w:eastAsia="zh-CN"/>
        </w:rPr>
        <w:t>主体</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在相关技术领域技术研发水平处于行业领先的企业、高校和科研机构</w:t>
      </w:r>
      <w:r>
        <w:rPr>
          <w:rFonts w:hint="eastAsia" w:ascii="仿宋_GB2312" w:eastAsia="仿宋_GB2312"/>
          <w:sz w:val="32"/>
          <w:szCs w:val="32"/>
          <w:lang w:eastAsia="zh-CN"/>
        </w:rPr>
        <w:t>，或具有专利数据分析、专利转化运用等方面优势的企事业单位、知识产权服务机构。</w:t>
      </w:r>
      <w:r>
        <w:rPr>
          <w:rFonts w:hint="eastAsia" w:ascii="仿宋_GB2312" w:eastAsia="仿宋_GB2312"/>
          <w:sz w:val="32"/>
          <w:szCs w:val="32"/>
        </w:rPr>
        <w:t>鼓励申报技术领域相关联的企业、高校、科研院所以及知识产权服务机构联合申报。</w:t>
      </w:r>
    </w:p>
    <w:p>
      <w:pPr>
        <w:snapToGrid w:val="0"/>
        <w:spacing w:line="600" w:lineRule="exact"/>
        <w:ind w:firstLine="642"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bCs w:val="0"/>
          <w:sz w:val="32"/>
          <w:szCs w:val="32"/>
        </w:rPr>
        <w:t>项目任务</w:t>
      </w:r>
    </w:p>
    <w:p>
      <w:pPr>
        <w:snapToGrid w:val="0"/>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高价值专利培育和转化中心建设项目实施期为</w:t>
      </w:r>
      <w:r>
        <w:rPr>
          <w:rFonts w:hint="eastAsia" w:ascii="仿宋_GB2312" w:eastAsia="仿宋_GB2312"/>
          <w:sz w:val="32"/>
          <w:szCs w:val="32"/>
          <w:lang w:val="en-US" w:eastAsia="zh-CN"/>
        </w:rPr>
        <w:t>1年，项目到期通过验收并取得较好成效的，将持续给予支持。项目期内重点完成以下任务：</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）组建高价值专利培育和转化中心实体，可单独设立或作为内设机构，配备专（兼）职工作人员不少于</w:t>
      </w:r>
      <w:r>
        <w:rPr>
          <w:rFonts w:hint="eastAsia" w:ascii="仿宋_GB2312" w:eastAsia="仿宋_GB2312"/>
          <w:sz w:val="32"/>
          <w:szCs w:val="32"/>
          <w:lang w:val="en-US" w:eastAsia="zh-CN"/>
        </w:rPr>
        <w:t>3名。</w:t>
      </w:r>
      <w:r>
        <w:rPr>
          <w:rFonts w:hint="eastAsia" w:ascii="仿宋_GB2312" w:eastAsia="仿宋_GB2312"/>
          <w:sz w:val="32"/>
          <w:szCs w:val="32"/>
        </w:rPr>
        <w:t>建立完善</w:t>
      </w:r>
      <w:r>
        <w:rPr>
          <w:rFonts w:hint="eastAsia" w:ascii="仿宋_GB2312" w:eastAsia="仿宋_GB2312"/>
          <w:sz w:val="32"/>
          <w:szCs w:val="32"/>
          <w:lang w:eastAsia="zh-CN"/>
        </w:rPr>
        <w:t>开展专利培育和转化相关工作制度</w:t>
      </w:r>
      <w:r>
        <w:rPr>
          <w:rFonts w:hint="eastAsia" w:ascii="仿宋_GB2312" w:eastAsia="仿宋_GB2312"/>
          <w:sz w:val="32"/>
          <w:szCs w:val="32"/>
        </w:rPr>
        <w:t>。</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开展专利信息检索分析，服务研发及专利布局。充分利用专利信息，深度开展专利技术检索分析，分析技术发展路线，指导技术研发及发明专利布局，将专利信息利用融入技术研发过程，利用专利信息提高技术创新的效率与水平。</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）推动</w:t>
      </w:r>
      <w:r>
        <w:rPr>
          <w:rFonts w:hint="eastAsia" w:ascii="仿宋_GB2312" w:eastAsia="仿宋_GB2312"/>
          <w:sz w:val="32"/>
          <w:szCs w:val="32"/>
        </w:rPr>
        <w:t>建立各类创新中心与知识产权专业服务机构对接合作机制。</w:t>
      </w:r>
      <w:r>
        <w:rPr>
          <w:rFonts w:hint="eastAsia" w:ascii="仿宋_GB2312" w:eastAsia="仿宋_GB2312"/>
          <w:sz w:val="32"/>
          <w:szCs w:val="32"/>
          <w:lang w:eastAsia="zh-CN"/>
        </w:rPr>
        <w:t>引导</w:t>
      </w:r>
      <w:r>
        <w:rPr>
          <w:rFonts w:hint="eastAsia" w:ascii="仿宋_GB2312" w:eastAsia="仿宋_GB2312"/>
          <w:sz w:val="32"/>
          <w:szCs w:val="32"/>
        </w:rPr>
        <w:t>创新</w:t>
      </w:r>
      <w:r>
        <w:rPr>
          <w:rFonts w:hint="eastAsia" w:ascii="仿宋_GB2312" w:eastAsia="仿宋_GB2312"/>
          <w:sz w:val="32"/>
          <w:szCs w:val="32"/>
          <w:lang w:eastAsia="zh-CN"/>
        </w:rPr>
        <w:t>主体</w:t>
      </w:r>
      <w:r>
        <w:rPr>
          <w:rFonts w:hint="eastAsia" w:ascii="仿宋_GB2312" w:eastAsia="仿宋_GB2312"/>
          <w:sz w:val="32"/>
          <w:szCs w:val="32"/>
        </w:rPr>
        <w:t>与专利代理机构等知识产权服务机构深度对接合作，充分利用专业服务机构，助推提高创新成果专利化效率</w:t>
      </w:r>
      <w:r>
        <w:rPr>
          <w:rFonts w:hint="eastAsia" w:ascii="仿宋_GB2312" w:eastAsia="仿宋_GB2312"/>
          <w:sz w:val="32"/>
          <w:szCs w:val="32"/>
          <w:lang w:eastAsia="zh-CN"/>
        </w:rPr>
        <w:t>。同时开展专利代理培训，</w:t>
      </w:r>
      <w:r>
        <w:rPr>
          <w:rFonts w:hint="eastAsia" w:ascii="仿宋_GB2312" w:eastAsia="仿宋_GB2312"/>
          <w:sz w:val="32"/>
          <w:szCs w:val="32"/>
        </w:rPr>
        <w:t>提升专利申请文件撰写质量，提高专利布局水平。</w:t>
      </w:r>
    </w:p>
    <w:p>
      <w:pPr>
        <w:pStyle w:val="9"/>
        <w:widowControl w:val="0"/>
        <w:shd w:val="clear" w:color="auto" w:fill="FFFFFF"/>
        <w:snapToGrid w:val="0"/>
        <w:spacing w:before="0" w:beforeAutospacing="0" w:after="0" w:afterAutospacing="0"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培育产出若干高质量发明专利，发明专利申请持续增长。发挥自身创新优势，在我省重点产业领域或技术方向，培育产出若干高质量的发明专利申请，形成产业技术专利组合。</w:t>
      </w:r>
    </w:p>
    <w:p>
      <w:pPr>
        <w:pStyle w:val="9"/>
        <w:widowControl w:val="0"/>
        <w:shd w:val="clear" w:color="auto" w:fill="FFFFFF"/>
        <w:snapToGrid w:val="0"/>
        <w:spacing w:before="0" w:beforeAutospacing="0" w:after="0" w:afterAutospacing="0" w:line="60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（5）组织开展专利技术对接活动，促进专利转化实施。</w:t>
      </w:r>
    </w:p>
    <w:p>
      <w:pPr>
        <w:pStyle w:val="9"/>
        <w:widowControl w:val="0"/>
        <w:shd w:val="clear" w:color="auto" w:fill="FFFFFF"/>
        <w:snapToGrid w:val="0"/>
        <w:spacing w:before="0" w:beforeAutospacing="0" w:after="0" w:afterAutospacing="0" w:line="600" w:lineRule="exact"/>
        <w:ind w:firstLine="666" w:firstLineChars="200"/>
        <w:rPr>
          <w:rFonts w:hint="eastAsia" w:ascii="仿宋_GB2312" w:hAnsi="仿宋_GB2312" w:eastAsia="仿宋_GB2312" w:cs="仿宋_GB2312"/>
          <w:b/>
          <w:bCs/>
          <w:spacing w:val="6"/>
          <w:kern w:val="2"/>
          <w:sz w:val="32"/>
          <w:szCs w:val="32"/>
        </w:rPr>
      </w:pPr>
      <w:r>
        <w:rPr>
          <w:rFonts w:hint="eastAsia" w:ascii="仿宋_GB2312" w:hAnsi="仿宋_GB2312" w:eastAsia="仿宋_GB2312" w:cs="仿宋_GB2312"/>
          <w:b/>
          <w:bCs/>
          <w:spacing w:val="6"/>
          <w:kern w:val="2"/>
          <w:sz w:val="32"/>
          <w:szCs w:val="32"/>
          <w:lang w:val="en-US" w:eastAsia="zh-CN"/>
        </w:rPr>
        <w:t>3.</w:t>
      </w:r>
      <w:r>
        <w:rPr>
          <w:rFonts w:hint="eastAsia" w:ascii="仿宋_GB2312" w:hAnsi="仿宋_GB2312" w:eastAsia="仿宋_GB2312" w:cs="仿宋_GB2312"/>
          <w:b/>
          <w:bCs/>
          <w:spacing w:val="6"/>
          <w:kern w:val="2"/>
          <w:sz w:val="32"/>
          <w:szCs w:val="32"/>
          <w:lang w:eastAsia="zh-CN"/>
        </w:rPr>
        <w:t>绩效</w:t>
      </w:r>
      <w:r>
        <w:rPr>
          <w:rFonts w:hint="eastAsia" w:ascii="仿宋_GB2312" w:hAnsi="仿宋_GB2312" w:eastAsia="仿宋_GB2312" w:cs="仿宋_GB2312"/>
          <w:b/>
          <w:bCs/>
          <w:spacing w:val="6"/>
          <w:kern w:val="2"/>
          <w:sz w:val="32"/>
          <w:szCs w:val="32"/>
        </w:rPr>
        <w:t>目标</w:t>
      </w:r>
    </w:p>
    <w:p>
      <w:pPr>
        <w:pStyle w:val="9"/>
        <w:widowControl w:val="0"/>
        <w:shd w:val="clear" w:color="auto" w:fill="FFFFFF"/>
        <w:snapToGrid w:val="0"/>
        <w:spacing w:before="0" w:beforeAutospacing="0" w:after="0" w:afterAutospacing="0" w:line="600" w:lineRule="exact"/>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rPr>
        <w:t>1.在实施期内，</w:t>
      </w:r>
      <w:r>
        <w:rPr>
          <w:rFonts w:hint="eastAsia" w:ascii="仿宋_GB2312" w:hAnsi="Times New Roman" w:eastAsia="仿宋_GB2312"/>
          <w:sz w:val="32"/>
          <w:szCs w:val="32"/>
          <w:lang w:eastAsia="zh-CN"/>
        </w:rPr>
        <w:t>培育</w:t>
      </w:r>
      <w:r>
        <w:rPr>
          <w:rFonts w:hint="eastAsia" w:ascii="仿宋_GB2312" w:hAnsi="Times New Roman" w:eastAsia="仿宋_GB2312"/>
          <w:sz w:val="32"/>
          <w:szCs w:val="32"/>
        </w:rPr>
        <w:t>一批高质量专利申请和专利组合</w:t>
      </w:r>
      <w:r>
        <w:rPr>
          <w:rFonts w:hint="eastAsia" w:ascii="仿宋_GB2312" w:hAnsi="Times New Roman" w:eastAsia="仿宋_GB2312"/>
          <w:sz w:val="32"/>
          <w:szCs w:val="32"/>
          <w:lang w:eastAsia="zh-CN"/>
        </w:rPr>
        <w:t>，转化或搭建转化平台帮助省内重点产业、相关企业转化实施一批高价值专利。</w:t>
      </w:r>
    </w:p>
    <w:p>
      <w:pPr>
        <w:pStyle w:val="9"/>
        <w:widowControl w:val="0"/>
        <w:shd w:val="clear" w:color="auto" w:fill="FFFFFF"/>
        <w:snapToGrid w:val="0"/>
        <w:spacing w:before="0" w:beforeAutospacing="0" w:after="0" w:afterAutospacing="0"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2.形成</w:t>
      </w:r>
      <w:r>
        <w:rPr>
          <w:rFonts w:hint="eastAsia" w:ascii="仿宋_GB2312" w:hAnsi="Times New Roman" w:eastAsia="仿宋_GB2312"/>
          <w:sz w:val="32"/>
          <w:szCs w:val="32"/>
          <w:lang w:eastAsia="zh-CN"/>
        </w:rPr>
        <w:t>重点</w:t>
      </w:r>
      <w:r>
        <w:rPr>
          <w:rFonts w:hint="eastAsia" w:ascii="仿宋_GB2312" w:hAnsi="Times New Roman" w:eastAsia="仿宋_GB2312"/>
          <w:sz w:val="32"/>
          <w:szCs w:val="32"/>
        </w:rPr>
        <w:t>产业高价值专利培育报告，包括含专利生命周期的高价值专利目录、产业高价值专利布局情况、培育方向等内容。</w:t>
      </w:r>
    </w:p>
    <w:p>
      <w:pPr>
        <w:pStyle w:val="9"/>
        <w:widowControl w:val="0"/>
        <w:shd w:val="clear" w:color="auto" w:fill="FFFFFF"/>
        <w:snapToGrid w:val="0"/>
        <w:spacing w:before="0" w:beforeAutospacing="0" w:after="0" w:afterAutospacing="0" w:line="600" w:lineRule="exact"/>
        <w:ind w:firstLine="640" w:firstLineChars="200"/>
        <w:rPr>
          <w:rFonts w:hint="default" w:ascii="仿宋_GB2312" w:hAnsi="Times New Roman" w:eastAsia="仿宋_GB2312"/>
          <w:sz w:val="32"/>
          <w:szCs w:val="32"/>
          <w:lang w:val="en-US" w:eastAsia="zh-CN"/>
        </w:rPr>
      </w:pPr>
      <w:r>
        <w:rPr>
          <w:rFonts w:hint="eastAsia" w:ascii="仿宋_GB2312" w:hAnsi="Times New Roman" w:eastAsia="仿宋_GB2312"/>
          <w:sz w:val="32"/>
          <w:szCs w:val="32"/>
        </w:rPr>
        <w:t>3.</w:t>
      </w:r>
      <w:r>
        <w:rPr>
          <w:rFonts w:hint="eastAsia" w:ascii="仿宋_GB2312" w:hAnsi="Times New Roman" w:eastAsia="仿宋_GB2312"/>
          <w:sz w:val="32"/>
          <w:szCs w:val="32"/>
          <w:lang w:eastAsia="zh-CN"/>
        </w:rPr>
        <w:t>定期汇总整理高价值专利转化典型案例</w:t>
      </w:r>
      <w:r>
        <w:rPr>
          <w:rFonts w:hint="eastAsia" w:ascii="仿宋_GB2312" w:hAnsi="Times New Roman" w:eastAsia="仿宋_GB2312"/>
          <w:sz w:val="32"/>
          <w:szCs w:val="32"/>
        </w:rPr>
        <w:t>。</w:t>
      </w:r>
    </w:p>
    <w:p>
      <w:pPr>
        <w:adjustRightInd w:val="0"/>
        <w:snapToGrid w:val="0"/>
        <w:spacing w:line="600" w:lineRule="exact"/>
        <w:ind w:firstLine="578" w:firstLineChars="200"/>
        <w:rPr>
          <w:rFonts w:hint="eastAsia"/>
        </w:rPr>
      </w:pPr>
      <w:r>
        <w:rPr>
          <w:rFonts w:hint="eastAsia" w:ascii="仿宋_GB2312" w:hAnsi="仿宋_GB2312" w:eastAsia="仿宋_GB2312" w:cs="仿宋_GB2312"/>
          <w:b/>
          <w:bCs/>
          <w:w w:val="90"/>
          <w:sz w:val="32"/>
          <w:szCs w:val="32"/>
        </w:rPr>
        <w:t>（项目主管部门：知识产权保护运用处 咨询电话：0931-8533556）</w:t>
      </w:r>
    </w:p>
    <w:p>
      <w:pPr>
        <w:spacing w:line="600" w:lineRule="exact"/>
        <w:ind w:firstLine="576" w:firstLineChars="200"/>
        <w:rPr>
          <w:rFonts w:hint="eastAsia" w:ascii="仿宋_GB2312" w:hAnsi="宋体" w:eastAsia="仿宋_GB2312" w:cs="宋体"/>
          <w:sz w:val="32"/>
          <w:szCs w:val="32"/>
        </w:rPr>
      </w:pPr>
      <w:r>
        <w:rPr>
          <w:rFonts w:hint="eastAsia" w:ascii="黑体" w:hAnsi="黑体" w:eastAsia="黑体" w:cs="黑体"/>
          <w:w w:val="90"/>
          <w:sz w:val="32"/>
          <w:szCs w:val="32"/>
        </w:rPr>
        <w:t>二、专利导航项目</w:t>
      </w:r>
    </w:p>
    <w:p>
      <w:pPr>
        <w:keepNext w:val="0"/>
        <w:keepLines w:val="0"/>
        <w:pageBreakBefore w:val="0"/>
        <w:kinsoku/>
        <w:wordWrap/>
        <w:overflowPunct/>
        <w:topLinePunct w:val="0"/>
        <w:bidi w:val="0"/>
        <w:spacing w:line="600" w:lineRule="exact"/>
        <w:ind w:firstLine="640" w:firstLineChars="200"/>
        <w:textAlignment w:val="auto"/>
        <w:rPr>
          <w:rFonts w:ascii="方正小标宋简体" w:hAnsi="方正小标宋简体" w:eastAsia="仿宋_GB2312" w:cs="方正小标宋简体"/>
          <w:sz w:val="44"/>
          <w:szCs w:val="44"/>
        </w:rPr>
      </w:pPr>
      <w:r>
        <w:rPr>
          <w:rFonts w:hint="eastAsia" w:ascii="仿宋_GB2312" w:hAnsi="宋体" w:eastAsia="仿宋_GB2312" w:cs="宋体"/>
          <w:sz w:val="32"/>
          <w:szCs w:val="32"/>
        </w:rPr>
        <w:t>根据《甘肃省知识产权强省建设纲要（2021—2035年）》《甘肃省“十四五”知识产权保护和运用规划》、《甘肃省市场监督管理局关于积极推进专利导航工作的实施意见》（甘市监发[2020]131号）有关要求，按</w:t>
      </w:r>
      <w:r>
        <w:rPr>
          <w:rFonts w:hint="eastAsia" w:ascii="仿宋_GB2312" w:hAnsi="宋体" w:eastAsia="仿宋_GB2312" w:cs="宋体"/>
          <w:sz w:val="32"/>
          <w:szCs w:val="32"/>
          <w:lang w:eastAsia="zh-CN"/>
        </w:rPr>
        <w:t>照</w:t>
      </w:r>
      <w:r>
        <w:rPr>
          <w:rFonts w:hint="eastAsia" w:ascii="仿宋_GB2312" w:hAnsi="宋体" w:eastAsia="仿宋_GB2312" w:cs="宋体"/>
          <w:sz w:val="32"/>
          <w:szCs w:val="32"/>
        </w:rPr>
        <w:t>《专利导航指南》国家标准（GB/T 39551-2020）的规范性指导组织实施专利导航项目，并按该标准要求产出相应成果（专利导航报告或数据集）。</w:t>
      </w:r>
    </w:p>
    <w:p>
      <w:pPr>
        <w:keepNext w:val="0"/>
        <w:keepLines w:val="0"/>
        <w:pageBreakBefore w:val="0"/>
        <w:widowControl/>
        <w:shd w:val="clear" w:color="auto" w:fill="FFFFFF"/>
        <w:kinsoku/>
        <w:wordWrap/>
        <w:overflowPunct/>
        <w:topLinePunct w:val="0"/>
        <w:bidi w:val="0"/>
        <w:spacing w:line="600" w:lineRule="exact"/>
        <w:ind w:left="640"/>
        <w:jc w:val="left"/>
        <w:textAlignment w:val="auto"/>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b/>
          <w:bCs/>
          <w:color w:val="262626"/>
          <w:kern w:val="0"/>
          <w:sz w:val="32"/>
          <w:szCs w:val="32"/>
          <w:shd w:val="clear" w:color="auto" w:fill="FFFFFF"/>
          <w:lang w:val="en-US" w:eastAsia="zh-CN" w:bidi="ar"/>
        </w:rPr>
        <w:t>1.</w:t>
      </w:r>
      <w:r>
        <w:rPr>
          <w:rFonts w:hint="eastAsia" w:ascii="仿宋_GB2312" w:hAnsi="仿宋_GB2312" w:eastAsia="仿宋_GB2312" w:cs="仿宋_GB2312"/>
          <w:b/>
          <w:bCs/>
          <w:color w:val="262626"/>
          <w:kern w:val="0"/>
          <w:sz w:val="32"/>
          <w:szCs w:val="32"/>
          <w:shd w:val="clear" w:color="auto" w:fill="FFFFFF"/>
          <w:lang w:bidi="ar"/>
        </w:rPr>
        <w:t>支持范围</w:t>
      </w:r>
    </w:p>
    <w:p>
      <w:pPr>
        <w:keepNext w:val="0"/>
        <w:keepLines w:val="0"/>
        <w:pageBreakBefore w:val="0"/>
        <w:widowControl/>
        <w:shd w:val="clear" w:color="auto" w:fill="FFFFFF"/>
        <w:kinsoku/>
        <w:wordWrap/>
        <w:overflowPunct/>
        <w:topLinePunct w:val="0"/>
        <w:bidi w:val="0"/>
        <w:spacing w:line="600" w:lineRule="exact"/>
        <w:ind w:firstLine="632"/>
        <w:jc w:val="left"/>
        <w:textAlignment w:val="auto"/>
        <w:rPr>
          <w:rFonts w:hint="eastAsia" w:ascii="仿宋_GB2312" w:hAnsi="宋体" w:eastAsia="仿宋_GB2312" w:cs="宋体"/>
          <w:sz w:val="32"/>
          <w:szCs w:val="32"/>
          <w:lang w:eastAsia="zh-CN"/>
        </w:rPr>
      </w:pPr>
      <w:r>
        <w:rPr>
          <w:rFonts w:hint="eastAsia" w:ascii="仿宋_GB2312" w:hAnsi="仿宋_GB2312" w:eastAsia="仿宋_GB2312" w:cs="仿宋_GB2312"/>
          <w:sz w:val="32"/>
          <w:szCs w:val="32"/>
        </w:rPr>
        <w:t>在我省重点发展的行业</w:t>
      </w:r>
      <w:r>
        <w:rPr>
          <w:rFonts w:hint="eastAsia" w:ascii="仿宋_GB2312" w:hAnsi="宋体" w:eastAsia="仿宋_GB2312" w:cs="宋体"/>
          <w:sz w:val="32"/>
          <w:szCs w:val="32"/>
        </w:rPr>
        <w:t>中开展产业规划类、企业</w:t>
      </w:r>
      <w:r>
        <w:rPr>
          <w:rFonts w:hint="eastAsia" w:ascii="仿宋_GB2312" w:hAnsi="宋体" w:eastAsia="仿宋_GB2312" w:cs="宋体"/>
          <w:sz w:val="32"/>
          <w:szCs w:val="32"/>
          <w:lang w:eastAsia="zh-CN"/>
        </w:rPr>
        <w:t>经营</w:t>
      </w:r>
      <w:r>
        <w:rPr>
          <w:rFonts w:hint="eastAsia" w:ascii="仿宋_GB2312" w:hAnsi="宋体" w:eastAsia="仿宋_GB2312" w:cs="宋体"/>
          <w:sz w:val="32"/>
          <w:szCs w:val="32"/>
        </w:rPr>
        <w:t>类专利导航项目。</w:t>
      </w:r>
    </w:p>
    <w:p>
      <w:pPr>
        <w:keepNext w:val="0"/>
        <w:keepLines w:val="0"/>
        <w:pageBreakBefore w:val="0"/>
        <w:widowControl/>
        <w:shd w:val="clear" w:color="auto" w:fill="FFFFFF"/>
        <w:kinsoku/>
        <w:wordWrap/>
        <w:overflowPunct/>
        <w:topLinePunct w:val="0"/>
        <w:bidi w:val="0"/>
        <w:spacing w:line="600" w:lineRule="exact"/>
        <w:ind w:firstLine="642" w:firstLineChars="200"/>
        <w:jc w:val="left"/>
        <w:textAlignment w:val="auto"/>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b/>
          <w:bCs/>
          <w:color w:val="262626"/>
          <w:kern w:val="0"/>
          <w:sz w:val="32"/>
          <w:szCs w:val="32"/>
          <w:shd w:val="clear" w:color="auto" w:fill="FFFFFF"/>
          <w:lang w:val="en-US" w:eastAsia="zh-CN" w:bidi="ar"/>
        </w:rPr>
        <w:t>2.</w:t>
      </w:r>
      <w:r>
        <w:rPr>
          <w:rFonts w:hint="eastAsia" w:ascii="仿宋_GB2312" w:hAnsi="仿宋_GB2312" w:eastAsia="仿宋_GB2312" w:cs="仿宋_GB2312"/>
          <w:b/>
          <w:bCs/>
          <w:color w:val="262626"/>
          <w:kern w:val="0"/>
          <w:sz w:val="32"/>
          <w:szCs w:val="32"/>
          <w:shd w:val="clear" w:color="auto" w:fill="FFFFFF"/>
          <w:lang w:bidi="ar"/>
        </w:rPr>
        <w:t>申报主体</w:t>
      </w:r>
    </w:p>
    <w:p>
      <w:pPr>
        <w:keepNext w:val="0"/>
        <w:keepLines w:val="0"/>
        <w:pageBreakBefore w:val="0"/>
        <w:kinsoku/>
        <w:wordWrap/>
        <w:overflowPunct/>
        <w:topLinePunct w:val="0"/>
        <w:bidi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产业规划类专利导航项目：</w:t>
      </w:r>
      <w:r>
        <w:rPr>
          <w:rFonts w:hint="eastAsia" w:ascii="仿宋_GB2312" w:hAnsi="仿宋_GB2312" w:eastAsia="仿宋_GB2312" w:cs="仿宋_GB2312"/>
          <w:color w:val="000000" w:themeColor="text1"/>
          <w:sz w:val="32"/>
          <w:szCs w:val="32"/>
          <w14:textFill>
            <w14:solidFill>
              <w14:schemeClr w14:val="tx1"/>
            </w14:solidFill>
          </w14:textFill>
        </w:rPr>
        <w:t>甘肃省内注册的知识产权服务机构、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企业、</w:t>
      </w:r>
      <w:r>
        <w:rPr>
          <w:rFonts w:hint="eastAsia" w:ascii="仿宋_GB2312" w:hAnsi="仿宋_GB2312" w:eastAsia="仿宋_GB2312" w:cs="仿宋_GB2312"/>
          <w:color w:val="000000" w:themeColor="text1"/>
          <w:sz w:val="32"/>
          <w:szCs w:val="32"/>
          <w14:textFill>
            <w14:solidFill>
              <w14:schemeClr w14:val="tx1"/>
            </w14:solidFill>
          </w14:textFill>
        </w:rPr>
        <w:t>高校或科研院所，</w:t>
      </w:r>
      <w:r>
        <w:rPr>
          <w:rFonts w:hint="eastAsia" w:ascii="仿宋_GB2312" w:hAnsi="仿宋_GB2312" w:eastAsia="仿宋_GB2312" w:cs="仿宋_GB2312"/>
          <w:sz w:val="32"/>
          <w:szCs w:val="32"/>
        </w:rPr>
        <w:t>具有独立法人资格</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bidi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企业</w:t>
      </w:r>
      <w:r>
        <w:rPr>
          <w:rFonts w:hint="eastAsia" w:ascii="仿宋_GB2312" w:hAnsi="宋体" w:eastAsia="仿宋_GB2312" w:cs="宋体"/>
          <w:sz w:val="32"/>
          <w:szCs w:val="32"/>
          <w:lang w:eastAsia="zh-CN"/>
        </w:rPr>
        <w:t>经营</w:t>
      </w:r>
      <w:r>
        <w:rPr>
          <w:rFonts w:hint="eastAsia" w:ascii="仿宋_GB2312" w:hAnsi="宋体" w:eastAsia="仿宋_GB2312" w:cs="宋体"/>
          <w:sz w:val="32"/>
          <w:szCs w:val="32"/>
        </w:rPr>
        <w:t>类专利导航项目：</w:t>
      </w:r>
      <w:r>
        <w:rPr>
          <w:rFonts w:hint="eastAsia" w:ascii="仿宋_GB2312" w:hAnsi="仿宋_GB2312" w:eastAsia="仿宋_GB2312" w:cs="仿宋_GB2312"/>
          <w:color w:val="000000" w:themeColor="text1"/>
          <w:sz w:val="32"/>
          <w:szCs w:val="32"/>
          <w14:textFill>
            <w14:solidFill>
              <w14:schemeClr w14:val="tx1"/>
            </w14:solidFill>
          </w14:textFill>
        </w:rPr>
        <w:t>甘肃省内注册的</w:t>
      </w:r>
      <w:r>
        <w:rPr>
          <w:rFonts w:hint="eastAsia" w:ascii="仿宋_GB2312" w:hAnsi="仿宋_GB2312" w:eastAsia="仿宋_GB2312" w:cs="仿宋_GB2312"/>
          <w:sz w:val="32"/>
          <w:szCs w:val="32"/>
        </w:rPr>
        <w:t>具有独立法人资格的</w:t>
      </w:r>
      <w:r>
        <w:rPr>
          <w:rFonts w:hint="eastAsia" w:ascii="仿宋_GB2312" w:hAnsi="仿宋_GB2312" w:eastAsia="仿宋_GB2312" w:cs="仿宋_GB2312"/>
          <w:color w:val="000000" w:themeColor="text1"/>
          <w:sz w:val="32"/>
          <w:szCs w:val="32"/>
          <w14:textFill>
            <w14:solidFill>
              <w14:schemeClr w14:val="tx1"/>
            </w14:solidFill>
          </w14:textFill>
        </w:rPr>
        <w:t>企业。</w:t>
      </w:r>
    </w:p>
    <w:p>
      <w:pPr>
        <w:keepNext w:val="0"/>
        <w:keepLines w:val="0"/>
        <w:pageBreakBefore w:val="0"/>
        <w:widowControl/>
        <w:shd w:val="clear" w:color="auto" w:fill="FFFFFF"/>
        <w:kinsoku/>
        <w:wordWrap/>
        <w:overflowPunct/>
        <w:topLinePunct w:val="0"/>
        <w:bidi w:val="0"/>
        <w:spacing w:line="600" w:lineRule="exact"/>
        <w:ind w:firstLine="642" w:firstLineChars="200"/>
        <w:jc w:val="left"/>
        <w:textAlignment w:val="auto"/>
        <w:rPr>
          <w:rFonts w:ascii="仿宋_GB2312" w:hAnsi="仿宋_GB2312" w:eastAsia="仿宋_GB2312" w:cs="仿宋_GB2312"/>
          <w:b/>
          <w:bCs/>
          <w:color w:val="262626"/>
          <w:kern w:val="0"/>
          <w:sz w:val="32"/>
          <w:szCs w:val="32"/>
          <w:shd w:val="clear" w:color="auto" w:fill="FFFFFF"/>
          <w:lang w:bidi="ar"/>
        </w:rPr>
      </w:pPr>
      <w:r>
        <w:rPr>
          <w:rFonts w:hint="eastAsia" w:ascii="仿宋_GB2312" w:hAnsi="仿宋_GB2312" w:eastAsia="仿宋_GB2312" w:cs="仿宋_GB2312"/>
          <w:b/>
          <w:bCs/>
          <w:color w:val="262626"/>
          <w:kern w:val="0"/>
          <w:sz w:val="32"/>
          <w:szCs w:val="32"/>
          <w:shd w:val="clear" w:color="auto" w:fill="FFFFFF"/>
          <w:lang w:val="en-US" w:eastAsia="zh-CN" w:bidi="ar"/>
        </w:rPr>
        <w:t>3.</w:t>
      </w:r>
      <w:r>
        <w:rPr>
          <w:rFonts w:hint="eastAsia" w:ascii="仿宋_GB2312" w:hAnsi="仿宋_GB2312" w:eastAsia="仿宋_GB2312" w:cs="仿宋_GB2312"/>
          <w:b/>
          <w:bCs/>
          <w:color w:val="262626"/>
          <w:kern w:val="0"/>
          <w:sz w:val="32"/>
          <w:szCs w:val="32"/>
          <w:shd w:val="clear" w:color="auto" w:fill="FFFFFF"/>
          <w:lang w:bidi="ar"/>
        </w:rPr>
        <w:t>申报条件</w:t>
      </w:r>
    </w:p>
    <w:p>
      <w:pPr>
        <w:keepNext w:val="0"/>
        <w:keepLines w:val="0"/>
        <w:pageBreakBefore w:val="0"/>
        <w:widowControl/>
        <w:shd w:val="clear" w:color="auto" w:fill="FFFFFF"/>
        <w:kinsoku/>
        <w:wordWrap/>
        <w:overflowPunct/>
        <w:topLinePunct w:val="0"/>
        <w:bidi w:val="0"/>
        <w:spacing w:line="600" w:lineRule="exact"/>
        <w:ind w:left="420" w:leftChars="200"/>
        <w:jc w:val="left"/>
        <w:textAlignment w:val="auto"/>
        <w:rPr>
          <w:rFonts w:ascii="仿宋_GB2312" w:hAnsi="仿宋_GB2312" w:eastAsia="仿宋_GB2312" w:cs="仿宋_GB2312"/>
          <w:b/>
          <w:bCs/>
          <w:color w:val="262626"/>
          <w:kern w:val="0"/>
          <w:sz w:val="32"/>
          <w:szCs w:val="32"/>
          <w:shd w:val="clear" w:color="auto" w:fill="FFFFFF"/>
          <w:lang w:bidi="ar"/>
        </w:rPr>
      </w:pPr>
      <w:r>
        <w:rPr>
          <w:rFonts w:hint="eastAsia" w:ascii="仿宋_GB2312" w:hAnsi="仿宋_GB2312" w:eastAsia="仿宋_GB2312" w:cs="仿宋_GB2312"/>
          <w:b/>
          <w:bCs/>
          <w:color w:val="262626"/>
          <w:kern w:val="0"/>
          <w:sz w:val="32"/>
          <w:szCs w:val="32"/>
          <w:shd w:val="clear" w:color="auto" w:fill="FFFFFF"/>
          <w:lang w:bidi="ar"/>
        </w:rPr>
        <w:t xml:space="preserve"> </w:t>
      </w:r>
      <w:r>
        <w:rPr>
          <w:rFonts w:hint="eastAsia" w:ascii="仿宋_GB2312" w:hAnsi="宋体" w:eastAsia="仿宋_GB2312" w:cs="宋体"/>
          <w:b/>
          <w:bCs/>
          <w:sz w:val="32"/>
          <w:szCs w:val="32"/>
        </w:rPr>
        <w:t>产业规划类专利导航项目：</w:t>
      </w:r>
    </w:p>
    <w:p>
      <w:pPr>
        <w:keepNext w:val="0"/>
        <w:keepLines w:val="0"/>
        <w:pageBreakBefore w:val="0"/>
        <w:widowControl/>
        <w:shd w:val="clear" w:color="auto" w:fill="FFFFFF"/>
        <w:kinsoku/>
        <w:wordWrap/>
        <w:overflowPunct/>
        <w:topLinePunct w:val="0"/>
        <w:bidi w:val="0"/>
        <w:spacing w:line="600" w:lineRule="exact"/>
        <w:ind w:firstLine="632"/>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至少拥有九国两组织（中国、美国、日本、德国、英国、法国、瑞士、韩国、俄罗斯、欧洲专利局、世界知识产权组织）的专利文献资源，并具有独立的专利文献检索分析能力；</w:t>
      </w:r>
    </w:p>
    <w:p>
      <w:pPr>
        <w:keepNext w:val="0"/>
        <w:keepLines w:val="0"/>
        <w:pageBreakBefore w:val="0"/>
        <w:widowControl/>
        <w:shd w:val="clear" w:color="auto" w:fill="FFFFFF"/>
        <w:kinsoku/>
        <w:wordWrap/>
        <w:overflowPunct/>
        <w:topLinePunct w:val="0"/>
        <w:bidi w:val="0"/>
        <w:spacing w:line="600" w:lineRule="exact"/>
        <w:ind w:firstLine="632"/>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w:t>
      </w:r>
      <w:r>
        <w:rPr>
          <w:rFonts w:hint="eastAsia" w:ascii="仿宋_GB2312" w:hAnsi="仿宋_GB2312" w:eastAsia="仿宋_GB2312" w:cs="仿宋_GB2312"/>
          <w:sz w:val="32"/>
          <w:szCs w:val="32"/>
          <w:lang w:eastAsia="zh-CN"/>
        </w:rPr>
        <w:t>独立或联合实施项目的能力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组建的项目团队</w:t>
      </w:r>
      <w:r>
        <w:rPr>
          <w:rFonts w:hint="eastAsia" w:ascii="仿宋_GB2312" w:hAnsi="仿宋_GB2312" w:eastAsia="仿宋_GB2312" w:cs="仿宋_GB2312"/>
          <w:sz w:val="32"/>
          <w:szCs w:val="32"/>
        </w:rPr>
        <w:t>成员不少于8人，其中至少应有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人持有国家知识产权局颁发的专利代理师资格证书或知识产权师副高以上职称、</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人具有申报项目所属</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副高以上专业技术职称；</w:t>
      </w:r>
      <w:r>
        <w:rPr>
          <w:rFonts w:hint="eastAsia" w:ascii="仿宋_GB2312" w:hAnsi="仿宋_GB2312" w:eastAsia="仿宋_GB2312" w:cs="仿宋_GB2312"/>
          <w:sz w:val="32"/>
          <w:szCs w:val="32"/>
          <w:lang w:eastAsia="zh-CN"/>
        </w:rPr>
        <w:t>联合实施项目的应签订合作协议。</w:t>
      </w:r>
    </w:p>
    <w:p>
      <w:pPr>
        <w:keepNext w:val="0"/>
        <w:keepLines w:val="0"/>
        <w:pageBreakBefore w:val="0"/>
        <w:widowControl/>
        <w:shd w:val="clear" w:color="auto" w:fill="FFFFFF"/>
        <w:kinsoku/>
        <w:wordWrap/>
        <w:overflowPunct/>
        <w:topLinePunct w:val="0"/>
        <w:bidi w:val="0"/>
        <w:spacing w:line="600" w:lineRule="exact"/>
        <w:ind w:firstLine="632"/>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在所涉及的</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领域中，与1家（含）以上有实际需求的企业</w:t>
      </w:r>
      <w:r>
        <w:rPr>
          <w:rFonts w:hint="eastAsia" w:ascii="仿宋_GB2312" w:hAnsi="仿宋_GB2312" w:eastAsia="仿宋_GB2312" w:cs="仿宋_GB2312"/>
          <w:sz w:val="32"/>
          <w:szCs w:val="32"/>
          <w:lang w:eastAsia="zh-CN"/>
        </w:rPr>
        <w:t>或行业协会</w:t>
      </w:r>
      <w:r>
        <w:rPr>
          <w:rFonts w:hint="eastAsia" w:ascii="仿宋_GB2312" w:hAnsi="仿宋_GB2312" w:eastAsia="仿宋_GB2312" w:cs="仿宋_GB2312"/>
          <w:sz w:val="32"/>
          <w:szCs w:val="32"/>
        </w:rPr>
        <w:t>建立合作关系，企业应属同一产业链，企业</w:t>
      </w:r>
      <w:r>
        <w:rPr>
          <w:rFonts w:hint="eastAsia" w:ascii="仿宋_GB2312" w:hAnsi="仿宋_GB2312" w:eastAsia="仿宋_GB2312" w:cs="仿宋_GB2312"/>
          <w:sz w:val="32"/>
          <w:szCs w:val="32"/>
          <w:lang w:eastAsia="zh-CN"/>
        </w:rPr>
        <w:t>或行业协会</w:t>
      </w:r>
      <w:r>
        <w:rPr>
          <w:rFonts w:hint="eastAsia" w:ascii="仿宋_GB2312" w:hAnsi="仿宋_GB2312" w:eastAsia="仿宋_GB2312" w:cs="仿宋_GB2312"/>
          <w:sz w:val="32"/>
          <w:szCs w:val="32"/>
        </w:rPr>
        <w:t>需确定一名高管参加立项申请、研讨交流、项目验收等活动。</w:t>
      </w:r>
    </w:p>
    <w:p>
      <w:pPr>
        <w:keepNext w:val="0"/>
        <w:keepLines w:val="0"/>
        <w:pageBreakBefore w:val="0"/>
        <w:widowControl/>
        <w:shd w:val="clear" w:color="auto" w:fill="FFFFFF"/>
        <w:kinsoku/>
        <w:wordWrap/>
        <w:overflowPunct/>
        <w:topLinePunct w:val="0"/>
        <w:bidi w:val="0"/>
        <w:spacing w:line="600" w:lineRule="exact"/>
        <w:ind w:firstLine="632"/>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所申报专利导航的产业在我省有一定规模（产业链不少于5家相关企业），有一定的专利基础，具有较好发展前景。</w:t>
      </w:r>
    </w:p>
    <w:p>
      <w:pPr>
        <w:keepNext w:val="0"/>
        <w:keepLines w:val="0"/>
        <w:pageBreakBefore w:val="0"/>
        <w:widowControl/>
        <w:shd w:val="clear" w:color="auto" w:fill="FFFFFF"/>
        <w:kinsoku/>
        <w:wordWrap/>
        <w:overflowPunct/>
        <w:topLinePunct w:val="0"/>
        <w:bidi w:val="0"/>
        <w:spacing w:line="600" w:lineRule="exact"/>
        <w:ind w:firstLine="632"/>
        <w:jc w:val="left"/>
        <w:textAlignment w:val="auto"/>
        <w:rPr>
          <w:rFonts w:ascii="仿宋_GB2312" w:hAnsi="宋体" w:eastAsia="仿宋_GB2312" w:cs="宋体"/>
          <w:b/>
          <w:bCs/>
          <w:sz w:val="32"/>
          <w:szCs w:val="32"/>
        </w:rPr>
      </w:pPr>
      <w:r>
        <w:rPr>
          <w:rFonts w:hint="eastAsia" w:ascii="仿宋_GB2312" w:hAnsi="宋体" w:eastAsia="仿宋_GB2312" w:cs="宋体"/>
          <w:b/>
          <w:bCs/>
          <w:sz w:val="32"/>
          <w:szCs w:val="32"/>
        </w:rPr>
        <w:t>企业</w:t>
      </w:r>
      <w:r>
        <w:rPr>
          <w:rFonts w:hint="eastAsia" w:ascii="仿宋_GB2312" w:hAnsi="宋体" w:eastAsia="仿宋_GB2312" w:cs="宋体"/>
          <w:b/>
          <w:bCs/>
          <w:sz w:val="32"/>
          <w:szCs w:val="32"/>
          <w:lang w:eastAsia="zh-CN"/>
        </w:rPr>
        <w:t>经营</w:t>
      </w:r>
      <w:r>
        <w:rPr>
          <w:rFonts w:hint="eastAsia" w:ascii="仿宋_GB2312" w:hAnsi="宋体" w:eastAsia="仿宋_GB2312" w:cs="宋体"/>
          <w:b/>
          <w:bCs/>
          <w:sz w:val="32"/>
          <w:szCs w:val="32"/>
        </w:rPr>
        <w:t>类专利导航项目：</w:t>
      </w:r>
    </w:p>
    <w:p>
      <w:pPr>
        <w:keepNext w:val="0"/>
        <w:keepLines w:val="0"/>
        <w:pageBreakBefore w:val="0"/>
        <w:widowControl/>
        <w:shd w:val="clear" w:color="auto" w:fill="FFFFFF"/>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企业应与具备开展专利导航能力的知识产权服务机构、高校或科研院所联合申报</w:t>
      </w:r>
      <w:r>
        <w:rPr>
          <w:rFonts w:hint="eastAsia" w:ascii="仿宋_GB2312" w:hAnsi="仿宋_GB2312" w:eastAsia="仿宋_GB2312" w:cs="仿宋_GB2312"/>
          <w:sz w:val="32"/>
          <w:szCs w:val="32"/>
          <w:lang w:eastAsia="zh-CN"/>
        </w:rPr>
        <w:t>且签订合作协议</w:t>
      </w:r>
      <w:r>
        <w:rPr>
          <w:rFonts w:hint="eastAsia" w:ascii="仿宋_GB2312" w:hAnsi="仿宋_GB2312" w:eastAsia="仿宋_GB2312" w:cs="仿宋_GB2312"/>
          <w:sz w:val="32"/>
          <w:szCs w:val="32"/>
        </w:rPr>
        <w:t>；</w:t>
      </w:r>
    </w:p>
    <w:p>
      <w:pPr>
        <w:keepNext w:val="0"/>
        <w:keepLines w:val="0"/>
        <w:pageBreakBefore w:val="0"/>
        <w:widowControl/>
        <w:shd w:val="clear" w:color="auto" w:fill="FFFFFF"/>
        <w:kinsoku/>
        <w:wordWrap/>
        <w:overflowPunct/>
        <w:topLinePunct w:val="0"/>
        <w:bidi w:val="0"/>
        <w:spacing w:line="6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企业具有一定规模</w:t>
      </w:r>
      <w:r>
        <w:rPr>
          <w:rFonts w:hint="eastAsia" w:ascii="仿宋_GB2312" w:hAnsi="仿宋_GB2312" w:eastAsia="仿宋_GB2312" w:cs="仿宋_GB2312"/>
          <w:sz w:val="32"/>
          <w:szCs w:val="32"/>
          <w:lang w:eastAsia="zh-CN"/>
        </w:rPr>
        <w:t>，存在</w:t>
      </w:r>
      <w:r>
        <w:rPr>
          <w:rFonts w:hint="eastAsia" w:ascii="仿宋_GB2312" w:hAnsi="仿宋_GB2312" w:eastAsia="仿宋_GB2312" w:cs="仿宋_GB2312"/>
          <w:sz w:val="32"/>
          <w:szCs w:val="32"/>
        </w:rPr>
        <w:t>开展专利导航的</w:t>
      </w:r>
      <w:r>
        <w:rPr>
          <w:rFonts w:hint="eastAsia" w:ascii="仿宋_GB2312" w:hAnsi="仿宋_GB2312" w:eastAsia="仿宋_GB2312" w:cs="仿宋_GB2312"/>
          <w:sz w:val="32"/>
          <w:szCs w:val="32"/>
          <w:lang w:eastAsia="zh-CN"/>
        </w:rPr>
        <w:t>实际</w:t>
      </w:r>
      <w:r>
        <w:rPr>
          <w:rFonts w:hint="eastAsia" w:ascii="仿宋_GB2312" w:hAnsi="仿宋_GB2312" w:eastAsia="仿宋_GB2312" w:cs="仿宋_GB2312"/>
          <w:sz w:val="32"/>
          <w:szCs w:val="32"/>
        </w:rPr>
        <w:t>需求，经营状况良好，无不良信用记录；</w:t>
      </w:r>
    </w:p>
    <w:p>
      <w:pPr>
        <w:keepNext w:val="0"/>
        <w:keepLines w:val="0"/>
        <w:pageBreakBefore w:val="0"/>
        <w:widowControl/>
        <w:shd w:val="clear" w:color="auto" w:fill="FFFFFF"/>
        <w:kinsoku/>
        <w:wordWrap/>
        <w:overflowPunct/>
        <w:topLinePunct w:val="0"/>
        <w:bidi w:val="0"/>
        <w:spacing w:line="6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企业有固定的研发投入，有效专利拥有量10件以上（含10件，其中有效发明专利不少于5件）。</w:t>
      </w:r>
    </w:p>
    <w:p>
      <w:pPr>
        <w:keepNext w:val="0"/>
        <w:keepLines w:val="0"/>
        <w:pageBreakBefore w:val="0"/>
        <w:widowControl/>
        <w:shd w:val="clear" w:color="auto" w:fill="FFFFFF"/>
        <w:kinsoku/>
        <w:wordWrap/>
        <w:overflowPunct/>
        <w:topLinePunct w:val="0"/>
        <w:bidi w:val="0"/>
        <w:spacing w:line="60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联合申报的知识产权服务机构、高校或科研院所需具备</w:t>
      </w:r>
    </w:p>
    <w:p>
      <w:pPr>
        <w:keepNext w:val="0"/>
        <w:keepLines w:val="0"/>
        <w:pageBreakBefore w:val="0"/>
        <w:widowControl/>
        <w:shd w:val="clear" w:color="auto" w:fill="FFFFFF"/>
        <w:kinsoku/>
        <w:wordWrap/>
        <w:overflowPunct/>
        <w:topLinePunct w:val="0"/>
        <w:bidi w:val="0"/>
        <w:spacing w:line="600" w:lineRule="exact"/>
        <w:ind w:firstLine="0" w:firstLineChars="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前文中产业规划类专利导航对申报主体的要求（条件①、②）。</w:t>
      </w:r>
    </w:p>
    <w:p>
      <w:pPr>
        <w:keepNext w:val="0"/>
        <w:keepLines w:val="0"/>
        <w:pageBreakBefore w:val="0"/>
        <w:widowControl/>
        <w:shd w:val="clear" w:color="auto" w:fill="FFFFFF"/>
        <w:kinsoku/>
        <w:wordWrap/>
        <w:overflowPunct/>
        <w:topLinePunct w:val="0"/>
        <w:bidi w:val="0"/>
        <w:spacing w:line="600" w:lineRule="exact"/>
        <w:ind w:firstLine="642" w:firstLineChars="200"/>
        <w:jc w:val="left"/>
        <w:textAlignment w:val="auto"/>
        <w:rPr>
          <w:rFonts w:ascii="仿宋_GB2312" w:hAnsi="仿宋_GB2312" w:eastAsia="仿宋_GB2312" w:cs="仿宋_GB2312"/>
          <w:b/>
          <w:bCs/>
          <w:color w:val="262626"/>
          <w:kern w:val="0"/>
          <w:sz w:val="32"/>
          <w:szCs w:val="32"/>
          <w:shd w:val="clear" w:color="auto" w:fill="FFFFFF"/>
          <w:lang w:bidi="ar"/>
        </w:rPr>
      </w:pPr>
      <w:r>
        <w:rPr>
          <w:rFonts w:hint="eastAsia" w:ascii="仿宋_GB2312" w:hAnsi="仿宋_GB2312" w:eastAsia="仿宋_GB2312" w:cs="仿宋_GB2312"/>
          <w:b/>
          <w:bCs/>
          <w:color w:val="262626"/>
          <w:kern w:val="0"/>
          <w:sz w:val="32"/>
          <w:szCs w:val="32"/>
          <w:shd w:val="clear" w:color="auto" w:fill="FFFFFF"/>
          <w:lang w:val="en-US" w:eastAsia="zh-CN" w:bidi="ar"/>
        </w:rPr>
        <w:t>4.</w:t>
      </w:r>
      <w:r>
        <w:rPr>
          <w:rFonts w:hint="eastAsia" w:ascii="仿宋_GB2312" w:hAnsi="仿宋_GB2312" w:eastAsia="仿宋_GB2312" w:cs="仿宋_GB2312"/>
          <w:b/>
          <w:bCs/>
          <w:color w:val="262626"/>
          <w:kern w:val="0"/>
          <w:sz w:val="32"/>
          <w:szCs w:val="32"/>
          <w:shd w:val="clear" w:color="auto" w:fill="FFFFFF"/>
          <w:lang w:bidi="ar"/>
        </w:rPr>
        <w:t>项目任务及绩效目标</w:t>
      </w:r>
    </w:p>
    <w:p>
      <w:pPr>
        <w:keepNext w:val="0"/>
        <w:keepLines w:val="0"/>
        <w:pageBreakBefore w:val="0"/>
        <w:widowControl/>
        <w:shd w:val="clear" w:color="auto" w:fill="FFFFFF"/>
        <w:kinsoku/>
        <w:wordWrap/>
        <w:overflowPunct/>
        <w:topLinePunct w:val="0"/>
        <w:bidi w:val="0"/>
        <w:spacing w:line="600" w:lineRule="exact"/>
        <w:ind w:firstLine="632"/>
        <w:jc w:val="left"/>
        <w:textAlignment w:val="auto"/>
        <w:rPr>
          <w:rFonts w:ascii="仿宋_GB2312" w:hAnsi="仿宋_GB2312" w:eastAsia="仿宋_GB2312" w:cs="仿宋_GB2312"/>
          <w:sz w:val="32"/>
          <w:szCs w:val="32"/>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该项目执行时间为2年，项目承担单位在</w:t>
      </w:r>
      <w:r>
        <w:rPr>
          <w:rFonts w:hint="eastAsia" w:ascii="仿宋_GB2312" w:hAnsi="仿宋_GB2312" w:eastAsia="仿宋_GB2312" w:cs="仿宋_GB2312"/>
          <w:sz w:val="32"/>
          <w:szCs w:val="32"/>
        </w:rPr>
        <w:t>项目实施期间，重点完成以下工作任务：</w:t>
      </w:r>
    </w:p>
    <w:p>
      <w:pPr>
        <w:keepNext w:val="0"/>
        <w:keepLines w:val="0"/>
        <w:pageBreakBefore w:val="0"/>
        <w:widowControl/>
        <w:shd w:val="clear" w:color="auto" w:fill="FFFFFF"/>
        <w:kinsoku/>
        <w:wordWrap/>
        <w:overflowPunct/>
        <w:topLinePunct w:val="0"/>
        <w:bidi w:val="0"/>
        <w:spacing w:line="600" w:lineRule="exact"/>
        <w:ind w:firstLine="632"/>
        <w:jc w:val="left"/>
        <w:textAlignment w:val="auto"/>
        <w:rPr>
          <w:rFonts w:ascii="仿宋_GB2312" w:hAnsi="宋体" w:eastAsia="仿宋_GB2312" w:cs="宋体"/>
          <w:sz w:val="32"/>
          <w:szCs w:val="32"/>
        </w:rPr>
      </w:pPr>
      <w:r>
        <w:rPr>
          <w:rFonts w:hint="eastAsia" w:ascii="仿宋_GB2312" w:hAnsi="宋体" w:eastAsia="仿宋_GB2312" w:cs="宋体"/>
          <w:b/>
          <w:bCs/>
          <w:sz w:val="32"/>
          <w:szCs w:val="32"/>
        </w:rPr>
        <w:t>产业规划类专利导航项目：</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分析产业发展现状。</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建立专题数据库，并向相关单位和企业提供至少三年的数据更新升级服务。</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开展产业专利导航分析。</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开展研讨交流，形成交流研讨纪要。</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完成3万字以上的产业专利导航</w:t>
      </w:r>
      <w:r>
        <w:rPr>
          <w:rFonts w:hint="eastAsia" w:ascii="仿宋_GB2312" w:hAnsi="宋体" w:eastAsia="仿宋_GB2312" w:cs="宋体"/>
          <w:sz w:val="32"/>
          <w:szCs w:val="32"/>
          <w:lang w:eastAsia="zh-CN"/>
        </w:rPr>
        <w:t>分析</w:t>
      </w:r>
      <w:r>
        <w:rPr>
          <w:rFonts w:hint="eastAsia" w:ascii="仿宋_GB2312" w:hAnsi="宋体" w:eastAsia="仿宋_GB2312" w:cs="宋体"/>
          <w:sz w:val="32"/>
          <w:szCs w:val="32"/>
        </w:rPr>
        <w:t>报告以及3千字以内的成果摘要。</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召开专利导航</w:t>
      </w:r>
      <w:r>
        <w:rPr>
          <w:rFonts w:hint="eastAsia" w:ascii="仿宋_GB2312" w:hAnsi="宋体" w:eastAsia="仿宋_GB2312" w:cs="宋体"/>
          <w:sz w:val="32"/>
          <w:szCs w:val="32"/>
          <w:lang w:eastAsia="zh-CN"/>
        </w:rPr>
        <w:t>成果</w:t>
      </w:r>
      <w:r>
        <w:rPr>
          <w:rFonts w:hint="eastAsia" w:ascii="仿宋_GB2312" w:hAnsi="宋体" w:eastAsia="仿宋_GB2312" w:cs="宋体"/>
          <w:sz w:val="32"/>
          <w:szCs w:val="32"/>
        </w:rPr>
        <w:t>发布会。</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7</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推动专利导航分析成果应用。</w:t>
      </w:r>
    </w:p>
    <w:p>
      <w:pPr>
        <w:keepNext w:val="0"/>
        <w:keepLines w:val="0"/>
        <w:pageBreakBefore w:val="0"/>
        <w:widowControl/>
        <w:shd w:val="clear" w:color="auto" w:fill="FFFFFF"/>
        <w:kinsoku/>
        <w:wordWrap/>
        <w:overflowPunct/>
        <w:topLinePunct w:val="0"/>
        <w:bidi w:val="0"/>
        <w:spacing w:line="600" w:lineRule="exact"/>
        <w:ind w:firstLine="632"/>
        <w:jc w:val="left"/>
        <w:textAlignment w:val="auto"/>
        <w:rPr>
          <w:rFonts w:ascii="仿宋_GB2312" w:hAnsi="宋体" w:eastAsia="仿宋_GB2312" w:cs="宋体"/>
          <w:sz w:val="32"/>
          <w:szCs w:val="32"/>
        </w:rPr>
      </w:pPr>
      <w:r>
        <w:rPr>
          <w:rFonts w:hint="eastAsia" w:ascii="仿宋_GB2312" w:hAnsi="宋体" w:eastAsia="仿宋_GB2312" w:cs="宋体"/>
          <w:b/>
          <w:bCs/>
          <w:sz w:val="32"/>
          <w:szCs w:val="32"/>
        </w:rPr>
        <w:t>企业</w:t>
      </w:r>
      <w:r>
        <w:rPr>
          <w:rFonts w:hint="eastAsia" w:ascii="仿宋_GB2312" w:hAnsi="宋体" w:eastAsia="仿宋_GB2312" w:cs="宋体"/>
          <w:b/>
          <w:bCs/>
          <w:sz w:val="32"/>
          <w:szCs w:val="32"/>
          <w:lang w:eastAsia="zh-CN"/>
        </w:rPr>
        <w:t>经营</w:t>
      </w:r>
      <w:r>
        <w:rPr>
          <w:rFonts w:hint="eastAsia" w:ascii="仿宋_GB2312" w:hAnsi="宋体" w:eastAsia="仿宋_GB2312" w:cs="宋体"/>
          <w:b/>
          <w:bCs/>
          <w:sz w:val="32"/>
          <w:szCs w:val="32"/>
        </w:rPr>
        <w:t>类专利导航项目：</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开展研讨交流，形成交流研讨纪要。</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完成2万字以上的企业</w:t>
      </w:r>
      <w:r>
        <w:rPr>
          <w:rFonts w:hint="eastAsia" w:ascii="仿宋_GB2312" w:hAnsi="宋体" w:eastAsia="仿宋_GB2312" w:cs="宋体"/>
          <w:sz w:val="32"/>
          <w:szCs w:val="32"/>
          <w:lang w:eastAsia="zh-CN"/>
        </w:rPr>
        <w:t>经营</w:t>
      </w:r>
      <w:r>
        <w:rPr>
          <w:rFonts w:hint="eastAsia" w:ascii="仿宋_GB2312" w:hAnsi="宋体" w:eastAsia="仿宋_GB2312" w:cs="宋体"/>
          <w:sz w:val="32"/>
          <w:szCs w:val="32"/>
        </w:rPr>
        <w:t>专利导航报告以及3千字以内的成果摘要。</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召开专利导航</w:t>
      </w:r>
      <w:r>
        <w:rPr>
          <w:rFonts w:hint="eastAsia" w:ascii="仿宋_GB2312" w:hAnsi="宋体" w:eastAsia="仿宋_GB2312" w:cs="宋体"/>
          <w:sz w:val="32"/>
          <w:szCs w:val="32"/>
          <w:lang w:eastAsia="zh-CN"/>
        </w:rPr>
        <w:t>成果</w:t>
      </w:r>
      <w:r>
        <w:rPr>
          <w:rFonts w:hint="eastAsia" w:ascii="仿宋_GB2312" w:hAnsi="宋体" w:eastAsia="仿宋_GB2312" w:cs="宋体"/>
          <w:sz w:val="32"/>
          <w:szCs w:val="32"/>
        </w:rPr>
        <w:t>发布会。</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制定企业</w:t>
      </w:r>
      <w:r>
        <w:rPr>
          <w:rFonts w:hint="eastAsia" w:ascii="仿宋_GB2312" w:hAnsi="宋体" w:eastAsia="仿宋_GB2312" w:cs="宋体"/>
          <w:sz w:val="32"/>
          <w:szCs w:val="32"/>
          <w:lang w:eastAsia="zh-CN"/>
        </w:rPr>
        <w:t>经营</w:t>
      </w:r>
      <w:r>
        <w:rPr>
          <w:rFonts w:hint="eastAsia" w:ascii="仿宋_GB2312" w:hAnsi="宋体" w:eastAsia="仿宋_GB2312" w:cs="宋体"/>
          <w:sz w:val="32"/>
          <w:szCs w:val="32"/>
        </w:rPr>
        <w:t>规划。</w:t>
      </w: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hAnsi="宋体" w:eastAsia="仿宋_GB2312" w:cs="宋体"/>
          <w:sz w:val="32"/>
          <w:szCs w:val="32"/>
        </w:rPr>
      </w:pPr>
      <w:r>
        <w:rPr>
          <w:rFonts w:hint="eastAsia" w:ascii="仿宋_GB2312" w:hAnsi="仿宋_GB2312" w:eastAsia="仿宋_GB2312" w:cs="仿宋_GB2312"/>
          <w:b/>
          <w:bCs/>
          <w:w w:val="90"/>
          <w:sz w:val="32"/>
          <w:szCs w:val="32"/>
        </w:rPr>
        <w:t>（项目主管单位：知识产权保护运用处 咨询电话：0931-8533597）</w:t>
      </w:r>
    </w:p>
    <w:p>
      <w:pPr>
        <w:adjustRightInd w:val="0"/>
        <w:snapToGrid w:val="0"/>
        <w:spacing w:line="600" w:lineRule="exact"/>
        <w:ind w:firstLine="640" w:firstLineChars="200"/>
        <w:rPr>
          <w:rFonts w:ascii="黑体" w:hAnsi="黑体" w:eastAsia="黑体" w:cs="黑体"/>
          <w:snapToGrid w:val="0"/>
          <w:color w:val="000000" w:themeColor="text1"/>
          <w:kern w:val="0"/>
          <w:sz w:val="32"/>
          <w:szCs w:val="32"/>
          <w:lang w:bidi="ar"/>
          <w14:textFill>
            <w14:solidFill>
              <w14:schemeClr w14:val="tx1"/>
            </w14:solidFill>
          </w14:textFill>
        </w:rPr>
      </w:pPr>
      <w:r>
        <w:rPr>
          <w:rFonts w:hint="eastAsia" w:ascii="黑体" w:hAnsi="黑体" w:eastAsia="黑体" w:cs="黑体"/>
          <w:snapToGrid w:val="0"/>
          <w:color w:val="000000" w:themeColor="text1"/>
          <w:kern w:val="0"/>
          <w:sz w:val="32"/>
          <w:szCs w:val="32"/>
          <w:lang w:bidi="ar"/>
          <w14:textFill>
            <w14:solidFill>
              <w14:schemeClr w14:val="tx1"/>
            </w14:solidFill>
          </w14:textFill>
        </w:rPr>
        <w:t>三、地理标志运用和促进项目</w:t>
      </w:r>
    </w:p>
    <w:p>
      <w:pPr>
        <w:widowControl/>
        <w:spacing w:line="600" w:lineRule="exact"/>
        <w:ind w:firstLine="640"/>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z w:val="32"/>
          <w:szCs w:val="32"/>
        </w:rPr>
        <w:t>按照</w:t>
      </w:r>
      <w:r>
        <w:rPr>
          <w:rFonts w:hint="eastAsia" w:ascii="仿宋_GB2312" w:hAnsi="仿宋_GB2312" w:eastAsia="仿宋_GB2312" w:cs="仿宋_GB2312"/>
          <w:snapToGrid w:val="0"/>
          <w:color w:val="000000"/>
          <w:kern w:val="0"/>
          <w:sz w:val="32"/>
          <w:szCs w:val="32"/>
          <w:lang w:val="en-US" w:eastAsia="zh-CN"/>
        </w:rPr>
        <w:t>《甘肃省地理标志运用促进工程实施方案》和《甘肃省地理标志保护和运用“十四五”规划指导意见》有关要求，以实施地理标志运用促进工程为抓手，充分发挥知识产权制度优势，大力发展特色产业，积极打造区域品牌，助力乡村振兴行动，推动我省地理标志运用促进工作高质量发展，支持企业、集证商标持有人和产业协会等社会团体围绕我省地理标志产业发展、品牌建设和运营能力等方面开展提质增效、持续发展工作。</w:t>
      </w:r>
    </w:p>
    <w:p>
      <w:pPr>
        <w:widowControl/>
        <w:spacing w:line="600" w:lineRule="exact"/>
        <w:ind w:firstLine="640"/>
        <w:rPr>
          <w:rFonts w:hint="eastAsia" w:ascii="楷体" w:hAnsi="楷体" w:eastAsia="楷体" w:cs="楷体"/>
          <w:b w:val="0"/>
          <w:bCs w:val="0"/>
          <w:snapToGrid w:val="0"/>
          <w:color w:val="000000"/>
          <w:kern w:val="0"/>
          <w:sz w:val="32"/>
          <w:szCs w:val="32"/>
        </w:rPr>
      </w:pPr>
      <w:r>
        <w:rPr>
          <w:rFonts w:hint="eastAsia" w:ascii="楷体" w:hAnsi="楷体" w:eastAsia="楷体" w:cs="楷体"/>
          <w:b w:val="0"/>
          <w:bCs w:val="0"/>
          <w:snapToGrid w:val="0"/>
          <w:color w:val="000000"/>
          <w:kern w:val="0"/>
          <w:sz w:val="32"/>
          <w:szCs w:val="32"/>
          <w:lang w:eastAsia="zh-CN"/>
        </w:rPr>
        <w:t>（一）</w:t>
      </w:r>
      <w:r>
        <w:rPr>
          <w:rFonts w:hint="eastAsia" w:ascii="楷体" w:hAnsi="楷体" w:eastAsia="楷体" w:cs="楷体"/>
          <w:b w:val="0"/>
          <w:bCs w:val="0"/>
          <w:snapToGrid w:val="0"/>
          <w:color w:val="000000"/>
          <w:kern w:val="0"/>
          <w:sz w:val="32"/>
          <w:szCs w:val="32"/>
        </w:rPr>
        <w:t>支持范围</w:t>
      </w:r>
    </w:p>
    <w:p>
      <w:pPr>
        <w:widowControl/>
        <w:spacing w:line="600" w:lineRule="exact"/>
        <w:ind w:firstLine="64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val="en-US" w:eastAsia="zh-CN"/>
        </w:rPr>
        <w:t>1.</w:t>
      </w:r>
      <w:r>
        <w:rPr>
          <w:rFonts w:hint="eastAsia" w:ascii="仿宋_GB2312" w:hAnsi="仿宋_GB2312" w:eastAsia="仿宋_GB2312" w:cs="仿宋_GB2312"/>
          <w:snapToGrid w:val="0"/>
          <w:color w:val="000000"/>
          <w:kern w:val="0"/>
          <w:sz w:val="32"/>
          <w:szCs w:val="32"/>
        </w:rPr>
        <w:t>地理标志产品产业化促进。</w:t>
      </w:r>
      <w:r>
        <w:rPr>
          <w:rFonts w:hint="eastAsia" w:ascii="仿宋_GB2312" w:hAnsi="仿宋_GB2312" w:eastAsia="仿宋_GB2312" w:cs="仿宋_GB2312"/>
          <w:sz w:val="32"/>
          <w:szCs w:val="32"/>
        </w:rPr>
        <w:t>通过提升区域品牌内涵、助力地理标志品牌推广、提升地理标志品牌影响力、加强地理标志文化知识传播实施地理标志品牌价值提升行动，通过推动产业融合、助力乡村振兴实施地理标志赋能行动。</w:t>
      </w:r>
    </w:p>
    <w:p>
      <w:pPr>
        <w:keepNext w:val="0"/>
        <w:keepLines w:val="0"/>
        <w:pageBreakBefore w:val="0"/>
        <w:kinsoku/>
        <w:wordWrap/>
        <w:overflowPunct/>
        <w:topLinePunct w:val="0"/>
        <w:bidi w:val="0"/>
        <w:spacing w:line="240" w:lineRule="auto"/>
        <w:ind w:left="0" w:leftChars="0" w:firstLine="640" w:firstLineChars="200"/>
        <w:jc w:val="both"/>
        <w:outlineLvl w:val="9"/>
        <w:rPr>
          <w:rFonts w:hint="eastAsia" w:ascii="仿宋_GB2312" w:hAnsi="仿宋_GB2312" w:eastAsia="仿宋_GB2312" w:cs="仿宋_GB2312"/>
          <w:snapToGrid w:val="0"/>
          <w:color w:val="000000"/>
          <w:kern w:val="0"/>
          <w:sz w:val="32"/>
          <w:szCs w:val="32"/>
          <w:u w:val="single"/>
          <w:lang w:val="en-US" w:eastAsia="zh-CN"/>
        </w:rPr>
      </w:pPr>
      <w:r>
        <w:rPr>
          <w:rFonts w:hint="eastAsia" w:ascii="仿宋_GB2312" w:hAnsi="仿宋_GB2312" w:eastAsia="仿宋_GB2312" w:cs="仿宋_GB2312"/>
          <w:snapToGrid w:val="0"/>
          <w:color w:val="000000"/>
          <w:kern w:val="0"/>
          <w:sz w:val="32"/>
          <w:szCs w:val="32"/>
          <w:u w:val="none"/>
          <w:lang w:val="en-US" w:eastAsia="zh-CN"/>
        </w:rPr>
        <w:t>2.地理标志资源普查</w:t>
      </w:r>
      <w:r>
        <w:rPr>
          <w:rFonts w:hint="eastAsia" w:ascii="CESI仿宋-GB2312" w:hAnsi="CESI仿宋-GB2312" w:eastAsia="CESI仿宋-GB2312" w:cs="CESI仿宋-GB2312"/>
          <w:sz w:val="32"/>
          <w:szCs w:val="32"/>
          <w:u w:val="none"/>
          <w:lang w:eastAsia="zh-CN"/>
        </w:rPr>
        <w:t>项目</w:t>
      </w:r>
      <w:r>
        <w:rPr>
          <w:rFonts w:hint="eastAsia" w:ascii="仿宋_GB2312" w:hAnsi="仿宋_GB2312" w:eastAsia="仿宋_GB2312" w:cs="仿宋_GB2312"/>
          <w:snapToGrid w:val="0"/>
          <w:color w:val="000000"/>
          <w:kern w:val="0"/>
          <w:sz w:val="32"/>
          <w:szCs w:val="32"/>
          <w:u w:val="none"/>
          <w:lang w:val="en-US" w:eastAsia="zh-CN"/>
        </w:rPr>
        <w:t>。根据地理标志保护类型，对全省地理标志的资源数量、地域分布、产地范围、人文历史、品质特色等方面进行详细调查分析，为今后全省地理标志的申请、运用、促进和品牌建设工作提供信息数据支撑。</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地理标志保护产品地方标准体系建设项目。鼓励支持我省地理标志保护产品中没</w:t>
      </w:r>
      <w:r>
        <w:rPr>
          <w:rFonts w:hint="eastAsia" w:ascii="仿宋_GB2312" w:hAnsi="仿宋_GB2312" w:eastAsia="仿宋_GB2312" w:cs="仿宋_GB2312"/>
          <w:snapToGrid w:val="0"/>
          <w:color w:val="000000"/>
          <w:kern w:val="0"/>
          <w:sz w:val="32"/>
          <w:szCs w:val="32"/>
        </w:rPr>
        <w:t>有地方标准的或现行标准已不满足实际需要的开展标准制修订工作。</w:t>
      </w:r>
    </w:p>
    <w:p>
      <w:pPr>
        <w:widowControl/>
        <w:spacing w:line="600" w:lineRule="exact"/>
        <w:ind w:firstLine="640"/>
        <w:rPr>
          <w:rFonts w:hint="eastAsia" w:ascii="楷体" w:hAnsi="楷体" w:eastAsia="楷体" w:cs="楷体"/>
          <w:b w:val="0"/>
          <w:bCs w:val="0"/>
          <w:snapToGrid w:val="0"/>
          <w:color w:val="000000"/>
          <w:kern w:val="0"/>
          <w:sz w:val="32"/>
          <w:szCs w:val="32"/>
        </w:rPr>
      </w:pPr>
      <w:r>
        <w:rPr>
          <w:rFonts w:hint="eastAsia" w:ascii="楷体" w:hAnsi="楷体" w:eastAsia="楷体" w:cs="楷体"/>
          <w:b w:val="0"/>
          <w:bCs w:val="0"/>
          <w:snapToGrid w:val="0"/>
          <w:color w:val="000000"/>
          <w:kern w:val="0"/>
          <w:sz w:val="32"/>
          <w:szCs w:val="32"/>
          <w:lang w:eastAsia="zh-CN"/>
        </w:rPr>
        <w:t>（二）</w:t>
      </w:r>
      <w:r>
        <w:rPr>
          <w:rFonts w:hint="eastAsia" w:ascii="楷体" w:hAnsi="楷体" w:eastAsia="楷体" w:cs="楷体"/>
          <w:b w:val="0"/>
          <w:bCs w:val="0"/>
          <w:snapToGrid w:val="0"/>
          <w:color w:val="000000"/>
          <w:kern w:val="0"/>
          <w:sz w:val="32"/>
          <w:szCs w:val="32"/>
        </w:rPr>
        <w:t>申报条件</w:t>
      </w:r>
    </w:p>
    <w:p>
      <w:pPr>
        <w:widowControl/>
        <w:spacing w:line="600" w:lineRule="exact"/>
        <w:ind w:firstLine="64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val="en-US" w:eastAsia="zh-CN"/>
        </w:rPr>
        <w:t>1.</w:t>
      </w:r>
      <w:r>
        <w:rPr>
          <w:rFonts w:hint="eastAsia" w:ascii="仿宋_GB2312" w:hAnsi="仿宋_GB2312" w:eastAsia="仿宋_GB2312" w:cs="仿宋_GB2312"/>
          <w:snapToGrid w:val="0"/>
          <w:color w:val="000000"/>
          <w:kern w:val="0"/>
          <w:sz w:val="32"/>
          <w:szCs w:val="32"/>
        </w:rPr>
        <w:t>地理标志产品产业化促进项目的申报主体是地理标志产品</w:t>
      </w:r>
      <w:r>
        <w:rPr>
          <w:rFonts w:hint="eastAsia" w:ascii="仿宋_GB2312" w:hAnsi="仿宋_GB2312" w:eastAsia="仿宋_GB2312" w:cs="仿宋_GB2312"/>
          <w:snapToGrid w:val="0"/>
          <w:color w:val="000000"/>
          <w:kern w:val="0"/>
          <w:sz w:val="32"/>
          <w:szCs w:val="32"/>
          <w:lang w:eastAsia="zh-CN"/>
        </w:rPr>
        <w:t>所有权</w:t>
      </w:r>
      <w:r>
        <w:rPr>
          <w:rFonts w:hint="eastAsia" w:ascii="仿宋_GB2312" w:hAnsi="仿宋_GB2312" w:eastAsia="仿宋_GB2312" w:cs="仿宋_GB2312"/>
          <w:snapToGrid w:val="0"/>
          <w:color w:val="000000"/>
          <w:kern w:val="0"/>
          <w:sz w:val="32"/>
          <w:szCs w:val="32"/>
        </w:rPr>
        <w:t>人及地理标志集体商标、证明商标所有权人或由地理标志产品获批人及地理标志集体商标、证明商标所有权人委托的单位。</w:t>
      </w:r>
    </w:p>
    <w:p>
      <w:pPr>
        <w:spacing w:line="600" w:lineRule="exact"/>
        <w:ind w:firstLine="640" w:firstLineChars="200"/>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val="en-US" w:eastAsia="zh-CN"/>
        </w:rPr>
        <w:t>2.地理标志资源普查</w:t>
      </w:r>
      <w:r>
        <w:rPr>
          <w:rFonts w:hint="eastAsia" w:ascii="仿宋_GB2312" w:hAnsi="仿宋_GB2312" w:eastAsia="仿宋_GB2312" w:cs="仿宋_GB2312"/>
          <w:snapToGrid w:val="0"/>
          <w:color w:val="000000"/>
          <w:kern w:val="0"/>
          <w:sz w:val="32"/>
          <w:szCs w:val="32"/>
        </w:rPr>
        <w:t>项目的申报主体是省内地理标志相关</w:t>
      </w:r>
      <w:r>
        <w:rPr>
          <w:rFonts w:hint="eastAsia" w:ascii="仿宋_GB2312" w:hAnsi="仿宋_GB2312" w:eastAsia="仿宋_GB2312" w:cs="仿宋_GB2312"/>
          <w:snapToGrid w:val="0"/>
          <w:color w:val="auto"/>
          <w:kern w:val="0"/>
          <w:sz w:val="32"/>
          <w:szCs w:val="32"/>
        </w:rPr>
        <w:t>企</w:t>
      </w:r>
      <w:r>
        <w:rPr>
          <w:rFonts w:hint="eastAsia" w:ascii="仿宋_GB2312" w:hAnsi="仿宋_GB2312" w:eastAsia="仿宋_GB2312" w:cs="仿宋_GB2312"/>
          <w:snapToGrid w:val="0"/>
          <w:color w:val="auto"/>
          <w:kern w:val="0"/>
          <w:sz w:val="32"/>
          <w:szCs w:val="32"/>
          <w:lang w:eastAsia="zh-CN"/>
        </w:rPr>
        <w:t>事业单位</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val="en-US" w:eastAsia="zh-CN"/>
        </w:rPr>
        <w:t>社会</w:t>
      </w:r>
      <w:r>
        <w:rPr>
          <w:rFonts w:hint="eastAsia" w:ascii="仿宋_GB2312" w:hAnsi="仿宋_GB2312" w:eastAsia="仿宋_GB2312" w:cs="仿宋_GB2312"/>
          <w:snapToGrid w:val="0"/>
          <w:color w:val="auto"/>
          <w:kern w:val="0"/>
          <w:sz w:val="32"/>
          <w:szCs w:val="32"/>
        </w:rPr>
        <w:t>团体</w:t>
      </w:r>
      <w:r>
        <w:rPr>
          <w:rFonts w:hint="eastAsia" w:ascii="仿宋_GB2312" w:hAnsi="仿宋_GB2312" w:eastAsia="仿宋_GB2312" w:cs="仿宋_GB2312"/>
          <w:snapToGrid w:val="0"/>
          <w:color w:val="000000"/>
          <w:kern w:val="0"/>
          <w:sz w:val="32"/>
          <w:szCs w:val="32"/>
        </w:rPr>
        <w:t>或其他组织，</w:t>
      </w:r>
      <w:r>
        <w:rPr>
          <w:rFonts w:hint="eastAsia" w:ascii="仿宋_GB2312" w:hAnsi="仿宋_GB2312" w:eastAsia="仿宋_GB2312" w:cs="仿宋_GB2312"/>
          <w:snapToGrid w:val="0"/>
          <w:color w:val="000000"/>
          <w:kern w:val="0"/>
          <w:sz w:val="32"/>
          <w:szCs w:val="32"/>
          <w:lang w:eastAsia="zh-CN"/>
        </w:rPr>
        <w:t>且</w:t>
      </w:r>
      <w:r>
        <w:rPr>
          <w:rFonts w:hint="eastAsia" w:ascii="仿宋_GB2312" w:hAnsi="仿宋_GB2312" w:eastAsia="仿宋_GB2312" w:cs="仿宋_GB2312"/>
          <w:snapToGrid w:val="0"/>
          <w:color w:val="000000"/>
          <w:kern w:val="0"/>
          <w:sz w:val="32"/>
          <w:szCs w:val="32"/>
        </w:rPr>
        <w:t>在本领域内从事地理标志相关</w:t>
      </w:r>
      <w:r>
        <w:rPr>
          <w:rFonts w:hint="eastAsia" w:ascii="仿宋_GB2312" w:hAnsi="仿宋_GB2312" w:eastAsia="仿宋_GB2312" w:cs="仿宋_GB2312"/>
          <w:snapToGrid w:val="0"/>
          <w:color w:val="000000"/>
          <w:kern w:val="0"/>
          <w:sz w:val="32"/>
          <w:szCs w:val="32"/>
          <w:lang w:eastAsia="zh-CN"/>
        </w:rPr>
        <w:t>研究</w:t>
      </w:r>
      <w:r>
        <w:rPr>
          <w:rFonts w:hint="eastAsia" w:ascii="仿宋_GB2312" w:hAnsi="仿宋_GB2312" w:eastAsia="仿宋_GB2312" w:cs="仿宋_GB2312"/>
          <w:snapToGrid w:val="0"/>
          <w:color w:val="000000"/>
          <w:kern w:val="0"/>
          <w:sz w:val="32"/>
          <w:szCs w:val="32"/>
        </w:rPr>
        <w:t>工作</w:t>
      </w:r>
      <w:r>
        <w:rPr>
          <w:rFonts w:hint="eastAsia" w:ascii="仿宋_GB2312" w:hAnsi="仿宋_GB2312" w:eastAsia="仿宋_GB2312" w:cs="仿宋_GB2312"/>
          <w:snapToGrid w:val="0"/>
          <w:color w:val="000000"/>
          <w:kern w:val="0"/>
          <w:sz w:val="32"/>
          <w:szCs w:val="32"/>
          <w:lang w:val="en-US" w:eastAsia="zh-CN"/>
        </w:rPr>
        <w:t>。</w:t>
      </w:r>
    </w:p>
    <w:p>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napToGrid w:val="0"/>
          <w:color w:val="000000"/>
          <w:kern w:val="0"/>
          <w:sz w:val="32"/>
          <w:szCs w:val="32"/>
        </w:rPr>
        <w:t>地理标志保</w:t>
      </w:r>
      <w:r>
        <w:rPr>
          <w:rFonts w:hint="eastAsia" w:ascii="仿宋_GB2312" w:hAnsi="仿宋_GB2312" w:eastAsia="仿宋_GB2312" w:cs="仿宋_GB2312"/>
          <w:snapToGrid w:val="0"/>
          <w:color w:val="000000"/>
          <w:kern w:val="0"/>
          <w:sz w:val="32"/>
          <w:szCs w:val="32"/>
          <w:lang w:val="en-US" w:eastAsia="zh-CN"/>
        </w:rPr>
        <w:t>护产品地方标准体系建设项目的申报主体是无地理标志保护产品地方标准或现行地方标准已不满足实际需要的地理标志保护产品所在县级以上人民政府或者其委托的具有地理标志保护产品地方标准制修订经验和能力的企事业单位、社</w:t>
      </w:r>
      <w:r>
        <w:rPr>
          <w:rFonts w:hint="eastAsia" w:ascii="仿宋_GB2312" w:hAnsi="仿宋_GB2312" w:eastAsia="仿宋_GB2312" w:cs="仿宋_GB2312"/>
          <w:snapToGrid w:val="0"/>
          <w:color w:val="auto"/>
          <w:kern w:val="0"/>
          <w:sz w:val="32"/>
          <w:szCs w:val="32"/>
          <w:lang w:val="en-US" w:eastAsia="zh-CN"/>
        </w:rPr>
        <w:t>会</w:t>
      </w:r>
      <w:r>
        <w:rPr>
          <w:rFonts w:hint="eastAsia" w:ascii="仿宋_GB2312" w:hAnsi="仿宋_GB2312" w:eastAsia="仿宋_GB2312" w:cs="仿宋_GB2312"/>
          <w:snapToGrid w:val="0"/>
          <w:color w:val="auto"/>
          <w:kern w:val="0"/>
          <w:sz w:val="32"/>
          <w:szCs w:val="32"/>
        </w:rPr>
        <w:t>团体或他组织</w:t>
      </w:r>
      <w:r>
        <w:rPr>
          <w:rFonts w:hint="eastAsia" w:ascii="仿宋_GB2312" w:hAnsi="仿宋_GB2312" w:eastAsia="仿宋_GB2312" w:cs="仿宋_GB2312"/>
          <w:snapToGrid w:val="0"/>
          <w:color w:val="000000"/>
          <w:kern w:val="0"/>
          <w:sz w:val="32"/>
          <w:szCs w:val="32"/>
        </w:rPr>
        <w:t>。</w:t>
      </w:r>
    </w:p>
    <w:p>
      <w:pPr>
        <w:widowControl/>
        <w:spacing w:line="600" w:lineRule="exact"/>
        <w:ind w:firstLine="640"/>
        <w:rPr>
          <w:rFonts w:hint="eastAsia" w:ascii="楷体" w:hAnsi="楷体" w:eastAsia="楷体" w:cs="楷体"/>
          <w:b w:val="0"/>
          <w:bCs w:val="0"/>
          <w:snapToGrid w:val="0"/>
          <w:color w:val="000000"/>
          <w:kern w:val="0"/>
          <w:sz w:val="32"/>
          <w:szCs w:val="32"/>
        </w:rPr>
      </w:pPr>
      <w:r>
        <w:rPr>
          <w:rFonts w:hint="eastAsia" w:ascii="楷体" w:hAnsi="楷体" w:eastAsia="楷体" w:cs="楷体"/>
          <w:b w:val="0"/>
          <w:bCs w:val="0"/>
          <w:snapToGrid w:val="0"/>
          <w:color w:val="000000"/>
          <w:kern w:val="0"/>
          <w:sz w:val="32"/>
          <w:szCs w:val="32"/>
          <w:lang w:eastAsia="zh-CN"/>
        </w:rPr>
        <w:t>（三）</w:t>
      </w:r>
      <w:r>
        <w:rPr>
          <w:rFonts w:hint="eastAsia" w:ascii="楷体" w:hAnsi="楷体" w:eastAsia="楷体" w:cs="楷体"/>
          <w:b w:val="0"/>
          <w:bCs w:val="0"/>
          <w:snapToGrid w:val="0"/>
          <w:color w:val="000000"/>
          <w:kern w:val="0"/>
          <w:sz w:val="32"/>
          <w:szCs w:val="32"/>
        </w:rPr>
        <w:t>项目任务及绩效目标</w:t>
      </w:r>
    </w:p>
    <w:p>
      <w:pPr>
        <w:widowControl/>
        <w:spacing w:line="600" w:lineRule="exact"/>
        <w:ind w:firstLine="640"/>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项目执行时间为</w:t>
      </w:r>
      <w:r>
        <w:rPr>
          <w:rFonts w:hint="eastAsia" w:ascii="仿宋_GB2312" w:hAnsi="仿宋_GB2312" w:eastAsia="仿宋_GB2312" w:cs="仿宋_GB2312"/>
          <w:snapToGrid w:val="0"/>
          <w:color w:val="000000"/>
          <w:kern w:val="0"/>
          <w:sz w:val="32"/>
          <w:szCs w:val="32"/>
          <w:lang w:val="en-US" w:eastAsia="zh-CN"/>
        </w:rPr>
        <w:t>1</w:t>
      </w:r>
      <w:r>
        <w:rPr>
          <w:rFonts w:hint="eastAsia" w:ascii="仿宋_GB2312" w:hAnsi="仿宋_GB2312" w:eastAsia="仿宋_GB2312" w:cs="仿宋_GB2312"/>
          <w:snapToGrid w:val="0"/>
          <w:color w:val="000000"/>
          <w:kern w:val="0"/>
          <w:sz w:val="32"/>
          <w:szCs w:val="32"/>
        </w:rPr>
        <w:t>年，项目承担单位在项目实施期间，重点完成以下工作任务：</w:t>
      </w:r>
    </w:p>
    <w:p>
      <w:pPr>
        <w:widowControl/>
        <w:spacing w:line="600" w:lineRule="exact"/>
        <w:ind w:firstLine="640"/>
        <w:rPr>
          <w:rFonts w:hint="default"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1.</w:t>
      </w:r>
      <w:r>
        <w:rPr>
          <w:rFonts w:hint="eastAsia" w:ascii="仿宋_GB2312" w:hAnsi="仿宋_GB2312" w:eastAsia="仿宋_GB2312" w:cs="仿宋_GB2312"/>
          <w:snapToGrid w:val="0"/>
          <w:color w:val="000000"/>
          <w:kern w:val="0"/>
          <w:sz w:val="32"/>
          <w:szCs w:val="32"/>
        </w:rPr>
        <w:t>地理标志产品产业化促进项目：</w:t>
      </w:r>
      <w:r>
        <w:rPr>
          <w:rFonts w:hint="eastAsia" w:ascii="仿宋_GB2312" w:hAnsi="仿宋_GB2312" w:eastAsia="仿宋_GB2312" w:cs="仿宋_GB2312"/>
          <w:sz w:val="32"/>
          <w:szCs w:val="32"/>
        </w:rPr>
        <w:t>结合地区资源禀赋，着力打造优质地理标志产品基地，支持改善生产设施条件，保护特定产地环境，促进适度规模发展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完善区域品牌的生产标准、产品质量标准、包装标准体系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推行品牌基地标准化生产，突出技术标准和操作规范，实行从生产到市场的全过程标准化管理，保持区域内地理标志产品特色品质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助力地理标志品牌推广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充分发挥新媒体传播快、渠道广特性，综合短视频、直播平台等多种媒体渠道，开展地理标志品牌推广行动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鼓励各地开展“为家乡地理标志代言”等特色推广活动，扩大宣传受众面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促进地理标志与旅游、文化产业的协同，带动餐饮、住宿、交通等相关行业的多行业联动发展，提高地理标志区域经济增长贡献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围绕地理标志运用加强技术指导、创业孵化、金融扶持、带农惠农等服务配套，发展电子商务和冷链物流，促进产业集群化、复合化发展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发挥好农业适度规模经营的引领作用，增加地理标志产品有效供给，推动消费升级，促进农产品向高水平供需平衡跃升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育出一批地域特点鲜明、品质性状独特的地方特产，共同推动特色产业发展，发挥产业供给、生态屏障、文化传承等功能，优化农村生产生活生态空间，激发乡村发展活力，吸纳农村人口就业，促进产业兴旺，实现兴农富农。</w:t>
      </w:r>
      <w:r>
        <w:rPr>
          <w:rFonts w:hint="eastAsia" w:ascii="仿宋_GB2312" w:hAnsi="仿宋_GB2312" w:eastAsia="仿宋_GB2312" w:cs="仿宋_GB2312"/>
          <w:sz w:val="32"/>
          <w:szCs w:val="32"/>
          <w:lang w:val="en-US" w:eastAsia="zh-CN"/>
        </w:rPr>
        <w:t>(以上任务内容至少选择2项完成)</w:t>
      </w:r>
    </w:p>
    <w:p>
      <w:pPr>
        <w:keepNext w:val="0"/>
        <w:keepLines w:val="0"/>
        <w:pageBreakBefore w:val="0"/>
        <w:kinsoku/>
        <w:wordWrap/>
        <w:overflowPunct/>
        <w:topLinePunct w:val="0"/>
        <w:bidi w:val="0"/>
        <w:spacing w:line="240" w:lineRule="auto"/>
        <w:ind w:left="0" w:leftChars="0" w:firstLine="640" w:firstLineChars="200"/>
        <w:jc w:val="both"/>
        <w:outlineLvl w:val="9"/>
        <w:rPr>
          <w:rFonts w:hint="eastAsia" w:ascii="仿宋_GB2312" w:hAnsi="仿宋_GB2312" w:eastAsia="仿宋_GB2312" w:cs="仿宋_GB2312"/>
          <w:snapToGrid w:val="0"/>
          <w:color w:val="000000"/>
          <w:kern w:val="0"/>
          <w:sz w:val="32"/>
          <w:szCs w:val="32"/>
          <w:u w:val="none"/>
          <w:lang w:val="en-US" w:eastAsia="zh-CN"/>
        </w:rPr>
      </w:pPr>
      <w:r>
        <w:rPr>
          <w:rFonts w:hint="eastAsia" w:ascii="仿宋_GB2312" w:hAnsi="仿宋_GB2312" w:eastAsia="仿宋_GB2312" w:cs="仿宋_GB2312"/>
          <w:snapToGrid w:val="0"/>
          <w:color w:val="000000"/>
          <w:kern w:val="0"/>
          <w:sz w:val="32"/>
          <w:szCs w:val="32"/>
          <w:u w:val="none"/>
          <w:lang w:val="en-US" w:eastAsia="zh-CN"/>
        </w:rPr>
        <w:t>2.地理标志资源普查</w:t>
      </w:r>
      <w:r>
        <w:rPr>
          <w:rFonts w:hint="eastAsia" w:ascii="仿宋_GB2312" w:hAnsi="仿宋_GB2312" w:eastAsia="仿宋_GB2312" w:cs="仿宋_GB2312"/>
          <w:snapToGrid w:val="0"/>
          <w:color w:val="000000"/>
          <w:kern w:val="0"/>
          <w:sz w:val="32"/>
          <w:szCs w:val="32"/>
          <w:u w:val="none"/>
          <w:lang w:eastAsia="zh-CN"/>
        </w:rPr>
        <w:t>项目</w:t>
      </w:r>
      <w:r>
        <w:rPr>
          <w:rFonts w:hint="eastAsia" w:ascii="仿宋_GB2312" w:hAnsi="仿宋_GB2312" w:eastAsia="仿宋_GB2312" w:cs="仿宋_GB2312"/>
          <w:snapToGrid w:val="0"/>
          <w:color w:val="000000"/>
          <w:kern w:val="0"/>
          <w:sz w:val="32"/>
          <w:szCs w:val="32"/>
          <w:u w:val="none"/>
          <w:lang w:val="en-US" w:eastAsia="zh-CN"/>
        </w:rPr>
        <w:t>：按照全省地理标志保护工作要求，以县域为单位，</w:t>
      </w:r>
      <w:r>
        <w:rPr>
          <w:rFonts w:hint="eastAsia" w:ascii="仿宋_GB2312" w:hAnsi="仿宋_GB2312" w:eastAsia="仿宋_GB2312" w:cs="仿宋_GB2312"/>
          <w:sz w:val="32"/>
          <w:szCs w:val="32"/>
          <w:u w:val="none"/>
        </w:rPr>
        <w:t>开展</w:t>
      </w:r>
      <w:r>
        <w:rPr>
          <w:rFonts w:hint="eastAsia" w:ascii="仿宋_GB2312" w:hAnsi="仿宋_GB2312" w:eastAsia="仿宋_GB2312" w:cs="仿宋_GB2312"/>
          <w:snapToGrid w:val="0"/>
          <w:color w:val="000000"/>
          <w:kern w:val="0"/>
          <w:sz w:val="32"/>
          <w:szCs w:val="32"/>
          <w:u w:val="none"/>
          <w:lang w:val="en-US" w:eastAsia="zh-CN"/>
        </w:rPr>
        <w:t>地理标志保护产品、地理标志商标和农产品地理标志</w:t>
      </w:r>
      <w:r>
        <w:rPr>
          <w:rFonts w:hint="eastAsia" w:ascii="仿宋_GB2312" w:hAnsi="仿宋_GB2312" w:eastAsia="仿宋_GB2312" w:cs="仿宋_GB2312"/>
          <w:sz w:val="32"/>
          <w:szCs w:val="32"/>
          <w:u w:val="none"/>
          <w:lang w:eastAsia="zh-CN"/>
        </w:rPr>
        <w:t>保护工作情况调查</w:t>
      </w:r>
      <w:r>
        <w:rPr>
          <w:rFonts w:hint="eastAsia" w:ascii="仿宋_GB2312" w:hAnsi="仿宋_GB2312" w:eastAsia="仿宋_GB2312" w:cs="仿宋_GB2312"/>
          <w:sz w:val="32"/>
          <w:szCs w:val="32"/>
          <w:u w:val="none"/>
        </w:rPr>
        <w:t>，采集</w:t>
      </w:r>
      <w:r>
        <w:rPr>
          <w:rFonts w:hint="eastAsia" w:ascii="仿宋_GB2312" w:hAnsi="仿宋_GB2312" w:eastAsia="仿宋_GB2312" w:cs="仿宋_GB2312"/>
          <w:sz w:val="32"/>
          <w:szCs w:val="32"/>
          <w:u w:val="none"/>
          <w:lang w:eastAsia="zh-CN"/>
        </w:rPr>
        <w:t>当地地理标志资源数量、</w:t>
      </w:r>
      <w:r>
        <w:rPr>
          <w:rFonts w:hint="eastAsia" w:ascii="仿宋_GB2312" w:hAnsi="仿宋_GB2312" w:eastAsia="仿宋_GB2312" w:cs="仿宋_GB2312"/>
          <w:snapToGrid w:val="0"/>
          <w:color w:val="000000"/>
          <w:kern w:val="0"/>
          <w:sz w:val="32"/>
          <w:szCs w:val="32"/>
          <w:u w:val="none"/>
          <w:lang w:val="en-US" w:eastAsia="zh-CN"/>
        </w:rPr>
        <w:t>地域分布、产地范围、人文历史、品质特色、政策支持</w:t>
      </w:r>
      <w:r>
        <w:rPr>
          <w:rFonts w:hint="eastAsia" w:ascii="仿宋_GB2312" w:hAnsi="仿宋_GB2312" w:eastAsia="仿宋_GB2312" w:cs="仿宋_GB2312"/>
          <w:sz w:val="32"/>
          <w:szCs w:val="32"/>
          <w:u w:val="none"/>
        </w:rPr>
        <w:t>等</w:t>
      </w:r>
      <w:r>
        <w:rPr>
          <w:rFonts w:hint="eastAsia" w:ascii="仿宋_GB2312" w:hAnsi="仿宋_GB2312" w:eastAsia="仿宋_GB2312" w:cs="仿宋_GB2312"/>
          <w:sz w:val="32"/>
          <w:szCs w:val="32"/>
          <w:u w:val="none"/>
          <w:lang w:eastAsia="zh-CN"/>
        </w:rPr>
        <w:t>信息数据，进行汇总分析，</w:t>
      </w:r>
      <w:r>
        <w:rPr>
          <w:rFonts w:hint="eastAsia" w:ascii="仿宋_GB2312" w:hAnsi="仿宋_GB2312" w:eastAsia="仿宋_GB2312" w:cs="仿宋_GB2312"/>
          <w:snapToGrid w:val="0"/>
          <w:color w:val="000000"/>
          <w:kern w:val="0"/>
          <w:sz w:val="32"/>
          <w:szCs w:val="32"/>
          <w:u w:val="none"/>
          <w:lang w:val="en-US" w:eastAsia="zh-CN"/>
        </w:rPr>
        <w:t>为今后全省地理标志的申请、运用、促进和品牌建设工作提供信息数据支撑。</w:t>
      </w:r>
    </w:p>
    <w:p>
      <w:pPr>
        <w:widowControl/>
        <w:spacing w:line="600" w:lineRule="exact"/>
        <w:ind w:firstLine="640"/>
        <w:rPr>
          <w:rFonts w:hint="eastAsia" w:ascii="仿宋_GB2312" w:hAnsi="仿宋_GB2312" w:eastAsia="仿宋_GB2312" w:cs="仿宋_GB2312"/>
          <w:snapToGrid w:val="0"/>
          <w:color w:val="000000"/>
          <w:kern w:val="0"/>
          <w:sz w:val="32"/>
          <w:szCs w:val="32"/>
          <w:lang w:eastAsia="zh-CN"/>
        </w:rPr>
      </w:pPr>
      <w:r>
        <w:rPr>
          <w:rFonts w:hint="eastAsia" w:ascii="仿宋_GB2312" w:hAnsi="仿宋_GB2312" w:eastAsia="仿宋_GB2312" w:cs="仿宋_GB2312"/>
          <w:snapToGrid w:val="0"/>
          <w:color w:val="000000"/>
          <w:kern w:val="0"/>
          <w:sz w:val="32"/>
          <w:szCs w:val="32"/>
          <w:lang w:val="en-US" w:eastAsia="zh-CN"/>
        </w:rPr>
        <w:t>3.</w:t>
      </w:r>
      <w:r>
        <w:rPr>
          <w:rFonts w:hint="eastAsia" w:ascii="仿宋_GB2312" w:hAnsi="仿宋_GB2312" w:eastAsia="仿宋_GB2312" w:cs="仿宋_GB2312"/>
          <w:snapToGrid w:val="0"/>
          <w:color w:val="000000"/>
          <w:kern w:val="0"/>
          <w:sz w:val="32"/>
          <w:szCs w:val="32"/>
        </w:rPr>
        <w:t>地理标志保护产品地方标准</w:t>
      </w:r>
      <w:r>
        <w:rPr>
          <w:rFonts w:hint="eastAsia" w:ascii="仿宋_GB2312" w:hAnsi="仿宋_GB2312" w:eastAsia="仿宋_GB2312" w:cs="仿宋_GB2312"/>
          <w:snapToGrid w:val="0"/>
          <w:color w:val="000000"/>
          <w:kern w:val="0"/>
          <w:sz w:val="32"/>
          <w:szCs w:val="32"/>
          <w:lang w:eastAsia="zh-CN"/>
        </w:rPr>
        <w:t>体系建设</w:t>
      </w:r>
      <w:r>
        <w:rPr>
          <w:rFonts w:hint="eastAsia" w:ascii="仿宋_GB2312" w:hAnsi="仿宋_GB2312" w:eastAsia="仿宋_GB2312" w:cs="仿宋_GB2312"/>
          <w:snapToGrid w:val="0"/>
          <w:color w:val="000000"/>
          <w:kern w:val="0"/>
          <w:sz w:val="32"/>
          <w:szCs w:val="32"/>
        </w:rPr>
        <w:t>项目：按照省级地理标志产品地方标准制修订项目立项计划中明确的期限完成标准制修订工作</w:t>
      </w:r>
      <w:r>
        <w:rPr>
          <w:rFonts w:hint="eastAsia" w:ascii="仿宋_GB2312" w:hAnsi="仿宋_GB2312" w:eastAsia="仿宋_GB2312" w:cs="仿宋_GB2312"/>
          <w:snapToGrid w:val="0"/>
          <w:color w:val="000000"/>
          <w:kern w:val="0"/>
          <w:sz w:val="32"/>
          <w:szCs w:val="32"/>
          <w:lang w:eastAsia="zh-CN"/>
        </w:rPr>
        <w:t>，项目完成以省级业务主管部门发布公告为准。</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楷体" w:hAnsi="楷体" w:eastAsia="楷体" w:cs="楷体"/>
          <w:snapToGrid w:val="0"/>
          <w:color w:val="000000"/>
          <w:kern w:val="0"/>
          <w:sz w:val="32"/>
          <w:szCs w:val="32"/>
        </w:rPr>
      </w:pPr>
      <w:r>
        <w:rPr>
          <w:rFonts w:hint="eastAsia" w:ascii="楷体" w:hAnsi="楷体" w:eastAsia="楷体" w:cs="楷体"/>
          <w:snapToGrid w:val="0"/>
          <w:color w:val="000000"/>
          <w:kern w:val="0"/>
          <w:sz w:val="32"/>
          <w:szCs w:val="32"/>
          <w:lang w:eastAsia="zh-CN"/>
        </w:rPr>
        <w:t>（四）</w:t>
      </w:r>
      <w:r>
        <w:rPr>
          <w:rFonts w:hint="eastAsia" w:ascii="楷体" w:hAnsi="楷体" w:eastAsia="楷体" w:cs="楷体"/>
          <w:snapToGrid w:val="0"/>
          <w:color w:val="000000"/>
          <w:kern w:val="0"/>
          <w:sz w:val="32"/>
          <w:szCs w:val="32"/>
        </w:rPr>
        <w:t>申报材料要求</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val="en-US" w:eastAsia="zh-CN"/>
        </w:rPr>
        <w:t>1.</w:t>
      </w:r>
      <w:r>
        <w:rPr>
          <w:rFonts w:hint="eastAsia" w:ascii="仿宋_GB2312" w:hAnsi="仿宋_GB2312" w:eastAsia="仿宋_GB2312" w:cs="仿宋_GB2312"/>
          <w:snapToGrid w:val="0"/>
          <w:color w:val="000000"/>
          <w:kern w:val="0"/>
          <w:sz w:val="32"/>
          <w:szCs w:val="32"/>
        </w:rPr>
        <w:t>项目申报单位</w:t>
      </w:r>
      <w:r>
        <w:rPr>
          <w:rFonts w:hint="eastAsia" w:ascii="仿宋_GB2312" w:hAnsi="仿宋_GB2312" w:eastAsia="仿宋_GB2312" w:cs="仿宋_GB2312"/>
          <w:snapToGrid w:val="0"/>
          <w:color w:val="000000"/>
          <w:kern w:val="0"/>
          <w:sz w:val="32"/>
          <w:szCs w:val="32"/>
          <w:lang w:eastAsia="zh-CN"/>
        </w:rPr>
        <w:t>为受委托单位的</w:t>
      </w:r>
      <w:r>
        <w:rPr>
          <w:rFonts w:hint="eastAsia" w:ascii="仿宋_GB2312" w:hAnsi="仿宋_GB2312" w:eastAsia="仿宋_GB2312" w:cs="仿宋_GB2312"/>
          <w:snapToGrid w:val="0"/>
          <w:color w:val="000000"/>
          <w:kern w:val="0"/>
          <w:sz w:val="32"/>
          <w:szCs w:val="32"/>
        </w:rPr>
        <w:t>应</w:t>
      </w:r>
      <w:r>
        <w:rPr>
          <w:rFonts w:hint="eastAsia" w:ascii="仿宋_GB2312" w:hAnsi="仿宋_GB2312" w:eastAsia="仿宋_GB2312" w:cs="仿宋_GB2312"/>
          <w:snapToGrid w:val="0"/>
          <w:color w:val="000000"/>
          <w:kern w:val="0"/>
          <w:sz w:val="32"/>
          <w:szCs w:val="32"/>
          <w:lang w:eastAsia="zh-CN"/>
        </w:rPr>
        <w:t>出具由</w:t>
      </w:r>
      <w:r>
        <w:rPr>
          <w:rFonts w:hint="eastAsia" w:ascii="仿宋_GB2312" w:hAnsi="仿宋_GB2312" w:eastAsia="仿宋_GB2312" w:cs="仿宋_GB2312"/>
          <w:snapToGrid w:val="0"/>
          <w:color w:val="000000"/>
          <w:kern w:val="0"/>
          <w:sz w:val="32"/>
          <w:szCs w:val="32"/>
        </w:rPr>
        <w:t>地理标志产品</w:t>
      </w:r>
      <w:r>
        <w:rPr>
          <w:rFonts w:hint="eastAsia" w:ascii="仿宋_GB2312" w:hAnsi="仿宋_GB2312" w:eastAsia="仿宋_GB2312" w:cs="仿宋_GB2312"/>
          <w:snapToGrid w:val="0"/>
          <w:color w:val="000000"/>
          <w:kern w:val="0"/>
          <w:sz w:val="32"/>
          <w:szCs w:val="32"/>
          <w:lang w:eastAsia="zh-CN"/>
        </w:rPr>
        <w:t>所有权人</w:t>
      </w:r>
      <w:r>
        <w:rPr>
          <w:rFonts w:hint="eastAsia" w:ascii="仿宋_GB2312" w:hAnsi="仿宋_GB2312" w:eastAsia="仿宋_GB2312" w:cs="仿宋_GB2312"/>
          <w:snapToGrid w:val="0"/>
          <w:color w:val="000000"/>
          <w:kern w:val="0"/>
          <w:sz w:val="32"/>
          <w:szCs w:val="32"/>
          <w:lang w:val="en-US" w:eastAsia="zh-CN"/>
        </w:rPr>
        <w:t>(县区级人民政府或以上)或</w:t>
      </w:r>
      <w:r>
        <w:rPr>
          <w:rFonts w:hint="eastAsia" w:ascii="仿宋_GB2312" w:hAnsi="仿宋_GB2312" w:eastAsia="仿宋_GB2312" w:cs="仿宋_GB2312"/>
          <w:snapToGrid w:val="0"/>
          <w:color w:val="000000"/>
          <w:kern w:val="0"/>
          <w:sz w:val="32"/>
          <w:szCs w:val="32"/>
        </w:rPr>
        <w:t>地理标志集体商标、证明商标所有权人委托</w:t>
      </w:r>
      <w:r>
        <w:rPr>
          <w:rFonts w:hint="eastAsia" w:ascii="仿宋_GB2312" w:hAnsi="仿宋_GB2312" w:eastAsia="仿宋_GB2312" w:cs="仿宋_GB2312"/>
          <w:snapToGrid w:val="0"/>
          <w:color w:val="000000"/>
          <w:kern w:val="0"/>
          <w:sz w:val="32"/>
          <w:szCs w:val="32"/>
          <w:lang w:eastAsia="zh-CN"/>
        </w:rPr>
        <w:t>的证明村料，证明材料须有委托单位签名</w:t>
      </w:r>
      <w:r>
        <w:rPr>
          <w:rFonts w:hint="eastAsia" w:ascii="仿宋_GB2312" w:hAnsi="仿宋_GB2312" w:eastAsia="仿宋_GB2312" w:cs="仿宋_GB2312"/>
          <w:snapToGrid w:val="0"/>
          <w:color w:val="000000"/>
          <w:kern w:val="0"/>
          <w:sz w:val="32"/>
          <w:szCs w:val="32"/>
          <w:lang w:val="en-US" w:eastAsia="zh-CN"/>
        </w:rPr>
        <w:t>(</w:t>
      </w:r>
      <w:r>
        <w:rPr>
          <w:rFonts w:hint="eastAsia" w:ascii="仿宋_GB2312" w:hAnsi="仿宋_GB2312" w:eastAsia="仿宋_GB2312" w:cs="仿宋_GB2312"/>
          <w:snapToGrid w:val="0"/>
          <w:color w:val="000000"/>
          <w:kern w:val="0"/>
          <w:sz w:val="32"/>
          <w:szCs w:val="32"/>
          <w:lang w:eastAsia="zh-CN"/>
        </w:rPr>
        <w:t>印章</w:t>
      </w:r>
      <w:r>
        <w:rPr>
          <w:rFonts w:hint="eastAsia" w:ascii="仿宋_GB2312" w:hAnsi="仿宋_GB2312" w:eastAsia="仿宋_GB2312" w:cs="仿宋_GB2312"/>
          <w:snapToGrid w:val="0"/>
          <w:color w:val="000000"/>
          <w:kern w:val="0"/>
          <w:sz w:val="32"/>
          <w:szCs w:val="32"/>
          <w:lang w:val="en-US" w:eastAsia="zh-CN"/>
        </w:rPr>
        <w:t>)</w:t>
      </w:r>
      <w:r>
        <w:rPr>
          <w:rFonts w:hint="eastAsia" w:ascii="仿宋_GB2312" w:hAnsi="仿宋_GB2312" w:eastAsia="仿宋_GB2312" w:cs="仿宋_GB2312"/>
          <w:snapToGrid w:val="0"/>
          <w:color w:val="000000"/>
          <w:kern w:val="0"/>
          <w:sz w:val="32"/>
          <w:szCs w:val="32"/>
        </w:rPr>
        <w:t>。</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color w:val="000000"/>
          <w:kern w:val="0"/>
          <w:sz w:val="32"/>
          <w:szCs w:val="32"/>
          <w:lang w:eastAsia="zh-CN"/>
        </w:rPr>
      </w:pPr>
      <w:r>
        <w:rPr>
          <w:rFonts w:hint="eastAsia" w:ascii="仿宋_GB2312" w:hAnsi="仿宋_GB2312" w:eastAsia="仿宋_GB2312" w:cs="仿宋_GB2312"/>
          <w:snapToGrid w:val="0"/>
          <w:color w:val="000000"/>
          <w:kern w:val="0"/>
          <w:sz w:val="32"/>
          <w:szCs w:val="32"/>
          <w:lang w:val="en-US" w:eastAsia="zh-CN"/>
        </w:rPr>
        <w:t>2.项目申报时须在附件资料中提供</w:t>
      </w:r>
      <w:r>
        <w:rPr>
          <w:rFonts w:hint="eastAsia" w:ascii="仿宋_GB2312" w:hAnsi="仿宋_GB2312" w:eastAsia="仿宋_GB2312" w:cs="仿宋_GB2312"/>
          <w:snapToGrid w:val="0"/>
          <w:color w:val="000000"/>
          <w:kern w:val="0"/>
          <w:sz w:val="32"/>
          <w:szCs w:val="32"/>
        </w:rPr>
        <w:t>事业单位法人证书/企业营业执照或统一社会信用代码</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本领域内从事过地理标志相关工作</w:t>
      </w:r>
      <w:r>
        <w:rPr>
          <w:rFonts w:hint="eastAsia" w:ascii="仿宋_GB2312" w:hAnsi="仿宋_GB2312" w:eastAsia="仿宋_GB2312" w:cs="仿宋_GB2312"/>
          <w:snapToGrid w:val="0"/>
          <w:color w:val="000000"/>
          <w:kern w:val="0"/>
          <w:sz w:val="32"/>
          <w:szCs w:val="32"/>
          <w:lang w:eastAsia="zh-CN"/>
        </w:rPr>
        <w:t>的证明材料、案例等内容。</w:t>
      </w:r>
    </w:p>
    <w:p>
      <w:pPr>
        <w:widowControl/>
        <w:spacing w:line="600" w:lineRule="exact"/>
        <w:ind w:firstLine="640"/>
        <w:rPr>
          <w:rFonts w:hint="default" w:ascii="仿宋_GB2312" w:hAnsi="仿宋_GB2312" w:eastAsia="仿宋_GB2312" w:cs="仿宋_GB2312"/>
          <w:color w:val="262626"/>
          <w:sz w:val="32"/>
          <w:szCs w:val="32"/>
          <w:shd w:val="clear" w:color="auto" w:fill="FFFFFF"/>
          <w:lang w:val="en-US" w:eastAsia="zh-CN" w:bidi="ar"/>
        </w:rPr>
      </w:pPr>
      <w:r>
        <w:rPr>
          <w:rFonts w:hint="eastAsia" w:ascii="仿宋_GB2312" w:hAnsi="仿宋_GB2312" w:eastAsia="仿宋_GB2312" w:cs="仿宋_GB2312"/>
          <w:snapToGrid w:val="0"/>
          <w:color w:val="000000"/>
          <w:kern w:val="0"/>
          <w:sz w:val="32"/>
          <w:szCs w:val="32"/>
          <w:lang w:val="en-US" w:eastAsia="zh-CN"/>
        </w:rPr>
        <w:t>3.</w:t>
      </w:r>
      <w:r>
        <w:rPr>
          <w:rFonts w:hint="eastAsia" w:ascii="仿宋_GB2312" w:hAnsi="仿宋_GB2312" w:eastAsia="仿宋_GB2312" w:cs="仿宋_GB2312"/>
          <w:snapToGrid w:val="0"/>
          <w:color w:val="000000"/>
          <w:kern w:val="0"/>
          <w:sz w:val="32"/>
          <w:szCs w:val="32"/>
          <w:lang w:eastAsia="zh-CN"/>
        </w:rPr>
        <w:t>项目申报单位和项目团队</w:t>
      </w:r>
      <w:r>
        <w:rPr>
          <w:rFonts w:hint="eastAsia" w:ascii="仿宋_GB2312" w:hAnsi="仿宋_GB2312" w:eastAsia="仿宋_GB2312" w:cs="仿宋_GB2312"/>
          <w:snapToGrid w:val="0"/>
          <w:color w:val="000000"/>
          <w:kern w:val="0"/>
          <w:sz w:val="32"/>
          <w:szCs w:val="32"/>
          <w:lang w:val="en-US" w:eastAsia="zh-CN"/>
        </w:rPr>
        <w:t>须提供由市场监管部门出具的近2年内无不良信用记录，</w:t>
      </w:r>
      <w:r>
        <w:rPr>
          <w:rFonts w:hint="eastAsia" w:ascii="仿宋_GB2312" w:hAnsi="仿宋_GB2312" w:eastAsia="仿宋_GB2312" w:cs="仿宋_GB2312"/>
          <w:snapToGrid w:val="0"/>
          <w:color w:val="000000"/>
          <w:kern w:val="0"/>
          <w:sz w:val="32"/>
          <w:szCs w:val="32"/>
          <w:lang w:bidi="ar"/>
        </w:rPr>
        <w:t>无行政或司法程序认定的侵犯知识产权行为</w:t>
      </w:r>
      <w:r>
        <w:rPr>
          <w:rFonts w:hint="eastAsia" w:ascii="仿宋_GB2312" w:hAnsi="仿宋_GB2312" w:eastAsia="仿宋_GB2312" w:cs="仿宋_GB2312"/>
          <w:snapToGrid w:val="0"/>
          <w:color w:val="000000"/>
          <w:kern w:val="0"/>
          <w:sz w:val="32"/>
          <w:szCs w:val="32"/>
          <w:lang w:eastAsia="zh-CN" w:bidi="ar"/>
        </w:rPr>
        <w:t>证明材料。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项目主管处室：商标专利监督管理处0931-8533</w:t>
      </w:r>
      <w:r>
        <w:rPr>
          <w:rFonts w:hint="eastAsia" w:ascii="仿宋_GB2312" w:hAnsi="仿宋_GB2312" w:eastAsia="仿宋_GB2312" w:cs="仿宋_GB2312"/>
          <w:b/>
          <w:bCs/>
          <w:sz w:val="32"/>
          <w:szCs w:val="32"/>
          <w:lang w:val="en-US" w:eastAsia="zh-CN"/>
        </w:rPr>
        <w:t>270</w:t>
      </w:r>
      <w:r>
        <w:rPr>
          <w:rFonts w:hint="eastAsia" w:ascii="仿宋_GB2312" w:hAnsi="仿宋_GB2312" w:eastAsia="仿宋_GB2312" w:cs="仿宋_GB2312"/>
          <w:b/>
          <w:bCs/>
          <w:sz w:val="32"/>
          <w:szCs w:val="32"/>
          <w:lang w:eastAsia="zh-CN"/>
        </w:rPr>
        <w:t>）</w:t>
      </w:r>
    </w:p>
    <w:p>
      <w:pPr>
        <w:adjustRightInd w:val="0"/>
        <w:snapToGrid w:val="0"/>
        <w:spacing w:line="600" w:lineRule="exact"/>
        <w:ind w:firstLine="640" w:firstLineChars="200"/>
        <w:rPr>
          <w:rFonts w:ascii="仿宋_GB2312" w:hAnsi="仿宋_GB2312" w:eastAsia="仿宋_GB2312" w:cs="仿宋_GB2312"/>
          <w:color w:val="262626"/>
          <w:sz w:val="32"/>
          <w:szCs w:val="32"/>
          <w:shd w:val="clear" w:color="auto" w:fill="FFFFFF"/>
          <w:lang w:bidi="ar"/>
        </w:rPr>
      </w:pPr>
      <w:bookmarkStart w:id="0" w:name="_GoBack"/>
      <w:bookmarkEnd w:id="0"/>
    </w:p>
    <w:sectPr>
      <w:footerReference r:id="rId3" w:type="default"/>
      <w:pgSz w:w="11906" w:h="16838"/>
      <w:pgMar w:top="1440" w:right="1474"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3NjFmOWI4NjQ3NDc3NzhlNmUwZTRiYmRiYjMxNDEifQ=="/>
  </w:docVars>
  <w:rsids>
    <w:rsidRoot w:val="00B96BF0"/>
    <w:rsid w:val="000069D7"/>
    <w:rsid w:val="00044D2D"/>
    <w:rsid w:val="000456DB"/>
    <w:rsid w:val="00091ECA"/>
    <w:rsid w:val="00095B56"/>
    <w:rsid w:val="000B6450"/>
    <w:rsid w:val="000D5DBF"/>
    <w:rsid w:val="00165E6B"/>
    <w:rsid w:val="00167CB7"/>
    <w:rsid w:val="001A6E79"/>
    <w:rsid w:val="001A6FE7"/>
    <w:rsid w:val="001A772C"/>
    <w:rsid w:val="001F23D6"/>
    <w:rsid w:val="00205D4F"/>
    <w:rsid w:val="00216DF5"/>
    <w:rsid w:val="00231653"/>
    <w:rsid w:val="00232FA0"/>
    <w:rsid w:val="0023471D"/>
    <w:rsid w:val="0024302B"/>
    <w:rsid w:val="0025799F"/>
    <w:rsid w:val="002A1E4D"/>
    <w:rsid w:val="002B11AC"/>
    <w:rsid w:val="002C6774"/>
    <w:rsid w:val="002D42AF"/>
    <w:rsid w:val="002F44A0"/>
    <w:rsid w:val="002F7AA3"/>
    <w:rsid w:val="00302F44"/>
    <w:rsid w:val="00314A52"/>
    <w:rsid w:val="0034126C"/>
    <w:rsid w:val="0034206B"/>
    <w:rsid w:val="003662B9"/>
    <w:rsid w:val="0037341E"/>
    <w:rsid w:val="003A3D32"/>
    <w:rsid w:val="003B5293"/>
    <w:rsid w:val="003C633D"/>
    <w:rsid w:val="00402795"/>
    <w:rsid w:val="0040625C"/>
    <w:rsid w:val="00421599"/>
    <w:rsid w:val="0044756F"/>
    <w:rsid w:val="00451612"/>
    <w:rsid w:val="00464A86"/>
    <w:rsid w:val="00484052"/>
    <w:rsid w:val="00490C0D"/>
    <w:rsid w:val="004C06E8"/>
    <w:rsid w:val="004C6524"/>
    <w:rsid w:val="004D0611"/>
    <w:rsid w:val="004D5A2C"/>
    <w:rsid w:val="004F49FF"/>
    <w:rsid w:val="00505E4A"/>
    <w:rsid w:val="005150FF"/>
    <w:rsid w:val="00582007"/>
    <w:rsid w:val="005957D2"/>
    <w:rsid w:val="005A68A5"/>
    <w:rsid w:val="005C6112"/>
    <w:rsid w:val="005E728A"/>
    <w:rsid w:val="00604B87"/>
    <w:rsid w:val="00635134"/>
    <w:rsid w:val="00695838"/>
    <w:rsid w:val="006F729B"/>
    <w:rsid w:val="0071424E"/>
    <w:rsid w:val="007203FD"/>
    <w:rsid w:val="00726627"/>
    <w:rsid w:val="0072674E"/>
    <w:rsid w:val="007434BE"/>
    <w:rsid w:val="00757392"/>
    <w:rsid w:val="00762CBC"/>
    <w:rsid w:val="007767A0"/>
    <w:rsid w:val="00784905"/>
    <w:rsid w:val="007B3F8B"/>
    <w:rsid w:val="007B72D3"/>
    <w:rsid w:val="00825D5D"/>
    <w:rsid w:val="00832918"/>
    <w:rsid w:val="00833703"/>
    <w:rsid w:val="008537B2"/>
    <w:rsid w:val="00890742"/>
    <w:rsid w:val="008D2456"/>
    <w:rsid w:val="00911E70"/>
    <w:rsid w:val="009810F9"/>
    <w:rsid w:val="009833DB"/>
    <w:rsid w:val="009B7FD3"/>
    <w:rsid w:val="009C548E"/>
    <w:rsid w:val="009D7123"/>
    <w:rsid w:val="009E3D33"/>
    <w:rsid w:val="009E4389"/>
    <w:rsid w:val="009E6C4F"/>
    <w:rsid w:val="009F24A9"/>
    <w:rsid w:val="00A113CD"/>
    <w:rsid w:val="00A95425"/>
    <w:rsid w:val="00AC35D1"/>
    <w:rsid w:val="00AF156E"/>
    <w:rsid w:val="00B23C96"/>
    <w:rsid w:val="00B368D4"/>
    <w:rsid w:val="00B47806"/>
    <w:rsid w:val="00B50621"/>
    <w:rsid w:val="00B574F5"/>
    <w:rsid w:val="00B70C70"/>
    <w:rsid w:val="00B96BF0"/>
    <w:rsid w:val="00BA2B1A"/>
    <w:rsid w:val="00BA6170"/>
    <w:rsid w:val="00BA6AAD"/>
    <w:rsid w:val="00BB79B9"/>
    <w:rsid w:val="00BC4068"/>
    <w:rsid w:val="00BE63B3"/>
    <w:rsid w:val="00BE648A"/>
    <w:rsid w:val="00C01124"/>
    <w:rsid w:val="00C25658"/>
    <w:rsid w:val="00C26F3F"/>
    <w:rsid w:val="00C408BC"/>
    <w:rsid w:val="00C410E2"/>
    <w:rsid w:val="00C503F1"/>
    <w:rsid w:val="00CA6733"/>
    <w:rsid w:val="00CA7E18"/>
    <w:rsid w:val="00CB4851"/>
    <w:rsid w:val="00CE0EA8"/>
    <w:rsid w:val="00CE2F77"/>
    <w:rsid w:val="00CF4096"/>
    <w:rsid w:val="00D04E6B"/>
    <w:rsid w:val="00D33792"/>
    <w:rsid w:val="00D4107E"/>
    <w:rsid w:val="00D413CF"/>
    <w:rsid w:val="00D477BD"/>
    <w:rsid w:val="00D53793"/>
    <w:rsid w:val="00D75FAF"/>
    <w:rsid w:val="00DD44BD"/>
    <w:rsid w:val="00DE2693"/>
    <w:rsid w:val="00DE478B"/>
    <w:rsid w:val="00E117FE"/>
    <w:rsid w:val="00E12F70"/>
    <w:rsid w:val="00E46D26"/>
    <w:rsid w:val="00E631D4"/>
    <w:rsid w:val="00E644EF"/>
    <w:rsid w:val="00E74E1C"/>
    <w:rsid w:val="00E80A78"/>
    <w:rsid w:val="00E83C68"/>
    <w:rsid w:val="00E859DC"/>
    <w:rsid w:val="00F061D4"/>
    <w:rsid w:val="00F073B0"/>
    <w:rsid w:val="00F30448"/>
    <w:rsid w:val="00F32A0F"/>
    <w:rsid w:val="00F32CEA"/>
    <w:rsid w:val="00F4166C"/>
    <w:rsid w:val="00F70653"/>
    <w:rsid w:val="00F8743C"/>
    <w:rsid w:val="00F90A50"/>
    <w:rsid w:val="00F9625F"/>
    <w:rsid w:val="00FA5135"/>
    <w:rsid w:val="00FB41D3"/>
    <w:rsid w:val="00FB70C5"/>
    <w:rsid w:val="00FB70DE"/>
    <w:rsid w:val="00FC54DF"/>
    <w:rsid w:val="00FC54E6"/>
    <w:rsid w:val="00FC5EE6"/>
    <w:rsid w:val="00FD0713"/>
    <w:rsid w:val="00FE0CAB"/>
    <w:rsid w:val="00FE0FFE"/>
    <w:rsid w:val="01082A63"/>
    <w:rsid w:val="01B52B2A"/>
    <w:rsid w:val="02780B5A"/>
    <w:rsid w:val="027C6CBF"/>
    <w:rsid w:val="02BC06F7"/>
    <w:rsid w:val="0341183B"/>
    <w:rsid w:val="04060184"/>
    <w:rsid w:val="04070D75"/>
    <w:rsid w:val="04583B49"/>
    <w:rsid w:val="046C38A1"/>
    <w:rsid w:val="04F06853"/>
    <w:rsid w:val="05635B80"/>
    <w:rsid w:val="060D5DEE"/>
    <w:rsid w:val="067640CA"/>
    <w:rsid w:val="06BD4832"/>
    <w:rsid w:val="06CA1C3A"/>
    <w:rsid w:val="06FF0B25"/>
    <w:rsid w:val="07106AB0"/>
    <w:rsid w:val="07C35118"/>
    <w:rsid w:val="07C448E0"/>
    <w:rsid w:val="088E12BB"/>
    <w:rsid w:val="089443D9"/>
    <w:rsid w:val="08B1584B"/>
    <w:rsid w:val="0964433A"/>
    <w:rsid w:val="09927B2F"/>
    <w:rsid w:val="09EF466C"/>
    <w:rsid w:val="09F41A21"/>
    <w:rsid w:val="0A7A0EEC"/>
    <w:rsid w:val="0B2B572A"/>
    <w:rsid w:val="0B527587"/>
    <w:rsid w:val="0B9875CF"/>
    <w:rsid w:val="0C030B1B"/>
    <w:rsid w:val="0C4A5616"/>
    <w:rsid w:val="0C553BD6"/>
    <w:rsid w:val="0D3E7E8B"/>
    <w:rsid w:val="0D80289A"/>
    <w:rsid w:val="0D9B7A1F"/>
    <w:rsid w:val="0DF34B92"/>
    <w:rsid w:val="0EF7EFEE"/>
    <w:rsid w:val="0F5207FE"/>
    <w:rsid w:val="0F552589"/>
    <w:rsid w:val="0FDC34CE"/>
    <w:rsid w:val="0FFDC6C3"/>
    <w:rsid w:val="104228B4"/>
    <w:rsid w:val="104E1C4A"/>
    <w:rsid w:val="108760B4"/>
    <w:rsid w:val="1093087B"/>
    <w:rsid w:val="10AF74F4"/>
    <w:rsid w:val="10FA176E"/>
    <w:rsid w:val="1109252C"/>
    <w:rsid w:val="1135426E"/>
    <w:rsid w:val="11993736"/>
    <w:rsid w:val="11F337A1"/>
    <w:rsid w:val="12131541"/>
    <w:rsid w:val="12304775"/>
    <w:rsid w:val="12341B8F"/>
    <w:rsid w:val="12AA1FAB"/>
    <w:rsid w:val="1392690B"/>
    <w:rsid w:val="144E2AFE"/>
    <w:rsid w:val="1533423D"/>
    <w:rsid w:val="15C76842"/>
    <w:rsid w:val="169E73DD"/>
    <w:rsid w:val="16A15658"/>
    <w:rsid w:val="17EEE083"/>
    <w:rsid w:val="17F7D573"/>
    <w:rsid w:val="184B6E0A"/>
    <w:rsid w:val="18651E87"/>
    <w:rsid w:val="188816DB"/>
    <w:rsid w:val="1941146E"/>
    <w:rsid w:val="198C5B01"/>
    <w:rsid w:val="19E97394"/>
    <w:rsid w:val="1A7E152E"/>
    <w:rsid w:val="1AC5139F"/>
    <w:rsid w:val="1AE40ED2"/>
    <w:rsid w:val="1BB61ADB"/>
    <w:rsid w:val="1BF36552"/>
    <w:rsid w:val="1D797BCD"/>
    <w:rsid w:val="1DB265BA"/>
    <w:rsid w:val="1DCC7B46"/>
    <w:rsid w:val="1DFD95D1"/>
    <w:rsid w:val="1E356DBB"/>
    <w:rsid w:val="1E8B7391"/>
    <w:rsid w:val="1F690DC1"/>
    <w:rsid w:val="201C43DE"/>
    <w:rsid w:val="205D6124"/>
    <w:rsid w:val="219228C7"/>
    <w:rsid w:val="22162105"/>
    <w:rsid w:val="224F005F"/>
    <w:rsid w:val="22AD5FDE"/>
    <w:rsid w:val="22B6434F"/>
    <w:rsid w:val="238A10C7"/>
    <w:rsid w:val="23BA336A"/>
    <w:rsid w:val="23FF78C7"/>
    <w:rsid w:val="241D6006"/>
    <w:rsid w:val="24D4384B"/>
    <w:rsid w:val="24FD4C80"/>
    <w:rsid w:val="25443786"/>
    <w:rsid w:val="25D63526"/>
    <w:rsid w:val="271B93EC"/>
    <w:rsid w:val="27DC102B"/>
    <w:rsid w:val="27E16500"/>
    <w:rsid w:val="27E86670"/>
    <w:rsid w:val="27FE3B2E"/>
    <w:rsid w:val="28F442B6"/>
    <w:rsid w:val="28FE607D"/>
    <w:rsid w:val="290760F5"/>
    <w:rsid w:val="29140A68"/>
    <w:rsid w:val="294C3069"/>
    <w:rsid w:val="29FFBECB"/>
    <w:rsid w:val="2A34094C"/>
    <w:rsid w:val="2A344230"/>
    <w:rsid w:val="2A7E0C6C"/>
    <w:rsid w:val="2A923B77"/>
    <w:rsid w:val="2A9C0612"/>
    <w:rsid w:val="2B7D7621"/>
    <w:rsid w:val="2BD00413"/>
    <w:rsid w:val="2BD82AD0"/>
    <w:rsid w:val="2CF41140"/>
    <w:rsid w:val="2CFB6176"/>
    <w:rsid w:val="2D0A2A86"/>
    <w:rsid w:val="2D266B90"/>
    <w:rsid w:val="2D334470"/>
    <w:rsid w:val="2D5D65E9"/>
    <w:rsid w:val="2DA91F5B"/>
    <w:rsid w:val="2DBD161D"/>
    <w:rsid w:val="2E9C198E"/>
    <w:rsid w:val="2ED26D12"/>
    <w:rsid w:val="2F124A5D"/>
    <w:rsid w:val="2F4F4A95"/>
    <w:rsid w:val="2F8F1631"/>
    <w:rsid w:val="2FC6644C"/>
    <w:rsid w:val="318C5734"/>
    <w:rsid w:val="31BC7933"/>
    <w:rsid w:val="31E47226"/>
    <w:rsid w:val="323E130B"/>
    <w:rsid w:val="32DB45C0"/>
    <w:rsid w:val="3310784D"/>
    <w:rsid w:val="332E05E1"/>
    <w:rsid w:val="33AE0FB1"/>
    <w:rsid w:val="343B681A"/>
    <w:rsid w:val="347FCBE3"/>
    <w:rsid w:val="34931177"/>
    <w:rsid w:val="34DD0DD9"/>
    <w:rsid w:val="34DF23BD"/>
    <w:rsid w:val="351A2299"/>
    <w:rsid w:val="35861B11"/>
    <w:rsid w:val="35C6660D"/>
    <w:rsid w:val="36520C12"/>
    <w:rsid w:val="36D68C57"/>
    <w:rsid w:val="36FF3CE7"/>
    <w:rsid w:val="37244837"/>
    <w:rsid w:val="373C3120"/>
    <w:rsid w:val="373EC939"/>
    <w:rsid w:val="375C0EFD"/>
    <w:rsid w:val="3777050F"/>
    <w:rsid w:val="377FDE65"/>
    <w:rsid w:val="37DAB4C6"/>
    <w:rsid w:val="385539F8"/>
    <w:rsid w:val="3866785A"/>
    <w:rsid w:val="38EA6CAA"/>
    <w:rsid w:val="39136EF2"/>
    <w:rsid w:val="393C5FD3"/>
    <w:rsid w:val="393F0EFB"/>
    <w:rsid w:val="394C1541"/>
    <w:rsid w:val="39673A7E"/>
    <w:rsid w:val="39FCCE6C"/>
    <w:rsid w:val="3A82601C"/>
    <w:rsid w:val="3A91102B"/>
    <w:rsid w:val="3B3F2FB0"/>
    <w:rsid w:val="3BB4390F"/>
    <w:rsid w:val="3BD3A0D9"/>
    <w:rsid w:val="3BFFD38A"/>
    <w:rsid w:val="3C1B1541"/>
    <w:rsid w:val="3C3C292A"/>
    <w:rsid w:val="3C676DAA"/>
    <w:rsid w:val="3CD71DCB"/>
    <w:rsid w:val="3D1B4060"/>
    <w:rsid w:val="3D7515D1"/>
    <w:rsid w:val="3DE802E5"/>
    <w:rsid w:val="3DEFC686"/>
    <w:rsid w:val="3DFA2A81"/>
    <w:rsid w:val="3E93C15C"/>
    <w:rsid w:val="3EB7185B"/>
    <w:rsid w:val="3ED22D58"/>
    <w:rsid w:val="3EF76798"/>
    <w:rsid w:val="3EFA0225"/>
    <w:rsid w:val="3EFFF5D6"/>
    <w:rsid w:val="3F6E66DE"/>
    <w:rsid w:val="3F7F4ED0"/>
    <w:rsid w:val="3FFB40A6"/>
    <w:rsid w:val="3FFDD82D"/>
    <w:rsid w:val="41CC707A"/>
    <w:rsid w:val="42C54DBC"/>
    <w:rsid w:val="43372F21"/>
    <w:rsid w:val="439F0694"/>
    <w:rsid w:val="43AE47F6"/>
    <w:rsid w:val="43CA76D2"/>
    <w:rsid w:val="43E55B35"/>
    <w:rsid w:val="43FFF471"/>
    <w:rsid w:val="44124051"/>
    <w:rsid w:val="44861B15"/>
    <w:rsid w:val="449E5142"/>
    <w:rsid w:val="45496657"/>
    <w:rsid w:val="45665056"/>
    <w:rsid w:val="45861984"/>
    <w:rsid w:val="45CE70BC"/>
    <w:rsid w:val="45E9697D"/>
    <w:rsid w:val="46416AE5"/>
    <w:rsid w:val="46666CCA"/>
    <w:rsid w:val="468859AD"/>
    <w:rsid w:val="46EF491C"/>
    <w:rsid w:val="470B0D0F"/>
    <w:rsid w:val="474A1CE4"/>
    <w:rsid w:val="47705ABE"/>
    <w:rsid w:val="47A059E8"/>
    <w:rsid w:val="47D321D8"/>
    <w:rsid w:val="488F6170"/>
    <w:rsid w:val="489F1747"/>
    <w:rsid w:val="494475A2"/>
    <w:rsid w:val="499C2588"/>
    <w:rsid w:val="49EE150C"/>
    <w:rsid w:val="4A3302FB"/>
    <w:rsid w:val="4ADE7A0B"/>
    <w:rsid w:val="4ADF52CB"/>
    <w:rsid w:val="4AFC0AC0"/>
    <w:rsid w:val="4B6039C7"/>
    <w:rsid w:val="4B7B48F9"/>
    <w:rsid w:val="4BCF12FE"/>
    <w:rsid w:val="4C704898"/>
    <w:rsid w:val="4C8B2241"/>
    <w:rsid w:val="4CD63630"/>
    <w:rsid w:val="4E242107"/>
    <w:rsid w:val="4E535C87"/>
    <w:rsid w:val="4E932614"/>
    <w:rsid w:val="4EDC55CF"/>
    <w:rsid w:val="4F316F88"/>
    <w:rsid w:val="4F3521C6"/>
    <w:rsid w:val="4F631ACF"/>
    <w:rsid w:val="4F7F344A"/>
    <w:rsid w:val="4FF101CD"/>
    <w:rsid w:val="50B6045A"/>
    <w:rsid w:val="50C46E84"/>
    <w:rsid w:val="51BE3EE3"/>
    <w:rsid w:val="53121921"/>
    <w:rsid w:val="533E42A6"/>
    <w:rsid w:val="534B302A"/>
    <w:rsid w:val="5356503E"/>
    <w:rsid w:val="53972CA4"/>
    <w:rsid w:val="53D42942"/>
    <w:rsid w:val="53E491D8"/>
    <w:rsid w:val="549346E0"/>
    <w:rsid w:val="54B82B2D"/>
    <w:rsid w:val="54FE3F74"/>
    <w:rsid w:val="55054BDB"/>
    <w:rsid w:val="55192A45"/>
    <w:rsid w:val="55403DD8"/>
    <w:rsid w:val="55647F46"/>
    <w:rsid w:val="55A15034"/>
    <w:rsid w:val="55D40208"/>
    <w:rsid w:val="55DF4EA3"/>
    <w:rsid w:val="55FCD7A5"/>
    <w:rsid w:val="56EC7345"/>
    <w:rsid w:val="57BED606"/>
    <w:rsid w:val="57E41B5C"/>
    <w:rsid w:val="57F167B1"/>
    <w:rsid w:val="58066178"/>
    <w:rsid w:val="58156E47"/>
    <w:rsid w:val="588D4006"/>
    <w:rsid w:val="59FBCAF1"/>
    <w:rsid w:val="5ADFB463"/>
    <w:rsid w:val="5C7F582C"/>
    <w:rsid w:val="5C9F1A5B"/>
    <w:rsid w:val="5CD37E0F"/>
    <w:rsid w:val="5CF27109"/>
    <w:rsid w:val="5D251EB3"/>
    <w:rsid w:val="5D504791"/>
    <w:rsid w:val="5D5FD9F4"/>
    <w:rsid w:val="5D7F5945"/>
    <w:rsid w:val="5DA420EA"/>
    <w:rsid w:val="5E4B2C9B"/>
    <w:rsid w:val="5E82579C"/>
    <w:rsid w:val="5E9F5545"/>
    <w:rsid w:val="5EE42D62"/>
    <w:rsid w:val="5EE84569"/>
    <w:rsid w:val="5EF74958"/>
    <w:rsid w:val="5F0A208F"/>
    <w:rsid w:val="5F342318"/>
    <w:rsid w:val="5F62580A"/>
    <w:rsid w:val="5F7159A1"/>
    <w:rsid w:val="5FD4BB6A"/>
    <w:rsid w:val="5FEEC161"/>
    <w:rsid w:val="600B130B"/>
    <w:rsid w:val="6017459E"/>
    <w:rsid w:val="602030EA"/>
    <w:rsid w:val="603E5D60"/>
    <w:rsid w:val="610E3568"/>
    <w:rsid w:val="61211B75"/>
    <w:rsid w:val="61723647"/>
    <w:rsid w:val="61912A14"/>
    <w:rsid w:val="619C0EC1"/>
    <w:rsid w:val="61B33742"/>
    <w:rsid w:val="62060476"/>
    <w:rsid w:val="63A93C25"/>
    <w:rsid w:val="63BA58A9"/>
    <w:rsid w:val="63BF6EB0"/>
    <w:rsid w:val="63F7E8A1"/>
    <w:rsid w:val="641C0066"/>
    <w:rsid w:val="6421400C"/>
    <w:rsid w:val="64350099"/>
    <w:rsid w:val="656D1B8B"/>
    <w:rsid w:val="65F30503"/>
    <w:rsid w:val="6613088F"/>
    <w:rsid w:val="66227635"/>
    <w:rsid w:val="66D42DA9"/>
    <w:rsid w:val="66F8405A"/>
    <w:rsid w:val="66FE07D4"/>
    <w:rsid w:val="67DF395E"/>
    <w:rsid w:val="67EE13CA"/>
    <w:rsid w:val="67EE2889"/>
    <w:rsid w:val="69496650"/>
    <w:rsid w:val="69BF015F"/>
    <w:rsid w:val="69FB1A35"/>
    <w:rsid w:val="6A760E35"/>
    <w:rsid w:val="6B370537"/>
    <w:rsid w:val="6BA25007"/>
    <w:rsid w:val="6BB457F5"/>
    <w:rsid w:val="6BBF2C45"/>
    <w:rsid w:val="6BFB804D"/>
    <w:rsid w:val="6C9746E3"/>
    <w:rsid w:val="6D1C14A9"/>
    <w:rsid w:val="6D333396"/>
    <w:rsid w:val="6D753DB4"/>
    <w:rsid w:val="6D8C4396"/>
    <w:rsid w:val="6DB775CC"/>
    <w:rsid w:val="6DDDB682"/>
    <w:rsid w:val="6DDF5D29"/>
    <w:rsid w:val="6EAED1BA"/>
    <w:rsid w:val="6EE13CEA"/>
    <w:rsid w:val="6FFD0D48"/>
    <w:rsid w:val="70443513"/>
    <w:rsid w:val="706C0832"/>
    <w:rsid w:val="70AB2343"/>
    <w:rsid w:val="70EC7791"/>
    <w:rsid w:val="71D42D6F"/>
    <w:rsid w:val="71EF0331"/>
    <w:rsid w:val="71FF3557"/>
    <w:rsid w:val="724275AE"/>
    <w:rsid w:val="72657950"/>
    <w:rsid w:val="72674D87"/>
    <w:rsid w:val="72ED72C5"/>
    <w:rsid w:val="730B55EA"/>
    <w:rsid w:val="738C1FB1"/>
    <w:rsid w:val="73DF09D1"/>
    <w:rsid w:val="73DF4898"/>
    <w:rsid w:val="73FB3FDD"/>
    <w:rsid w:val="753762F1"/>
    <w:rsid w:val="756557F7"/>
    <w:rsid w:val="76264880"/>
    <w:rsid w:val="763634B4"/>
    <w:rsid w:val="769F03B9"/>
    <w:rsid w:val="769FCA24"/>
    <w:rsid w:val="76C5524E"/>
    <w:rsid w:val="76FDAB4B"/>
    <w:rsid w:val="772D1756"/>
    <w:rsid w:val="7762F864"/>
    <w:rsid w:val="777A3315"/>
    <w:rsid w:val="77BD4AC4"/>
    <w:rsid w:val="77C8653B"/>
    <w:rsid w:val="77DE4ECB"/>
    <w:rsid w:val="77E7354C"/>
    <w:rsid w:val="77FF3901"/>
    <w:rsid w:val="77FF9B32"/>
    <w:rsid w:val="77FFCD9E"/>
    <w:rsid w:val="78C901B0"/>
    <w:rsid w:val="7917634B"/>
    <w:rsid w:val="799F663E"/>
    <w:rsid w:val="79C76ADC"/>
    <w:rsid w:val="79DA7CCC"/>
    <w:rsid w:val="7A42427C"/>
    <w:rsid w:val="7A4A0B73"/>
    <w:rsid w:val="7AA01439"/>
    <w:rsid w:val="7ABF4DAD"/>
    <w:rsid w:val="7AD40409"/>
    <w:rsid w:val="7AF06039"/>
    <w:rsid w:val="7AFFB7D2"/>
    <w:rsid w:val="7B8F0DE0"/>
    <w:rsid w:val="7BB7959D"/>
    <w:rsid w:val="7BC644ED"/>
    <w:rsid w:val="7BD40BE0"/>
    <w:rsid w:val="7BF2446D"/>
    <w:rsid w:val="7BF6695B"/>
    <w:rsid w:val="7BFD3EB5"/>
    <w:rsid w:val="7CAB56F9"/>
    <w:rsid w:val="7CE62B27"/>
    <w:rsid w:val="7CEE7F29"/>
    <w:rsid w:val="7D834626"/>
    <w:rsid w:val="7D9B16B1"/>
    <w:rsid w:val="7DD85F91"/>
    <w:rsid w:val="7DFD07C0"/>
    <w:rsid w:val="7DFEF37E"/>
    <w:rsid w:val="7E1E68D3"/>
    <w:rsid w:val="7E7255E6"/>
    <w:rsid w:val="7E7F6C0F"/>
    <w:rsid w:val="7ED22E34"/>
    <w:rsid w:val="7EDB5815"/>
    <w:rsid w:val="7EDFD80C"/>
    <w:rsid w:val="7EFDB433"/>
    <w:rsid w:val="7F398C02"/>
    <w:rsid w:val="7F4B324E"/>
    <w:rsid w:val="7F5DACF1"/>
    <w:rsid w:val="7F7F8D73"/>
    <w:rsid w:val="7F7FEE86"/>
    <w:rsid w:val="7F97C5C7"/>
    <w:rsid w:val="7FAE5BED"/>
    <w:rsid w:val="7FAF9EE9"/>
    <w:rsid w:val="7FB7AA51"/>
    <w:rsid w:val="7FB7E495"/>
    <w:rsid w:val="7FBF22F6"/>
    <w:rsid w:val="7FDD03AE"/>
    <w:rsid w:val="7FEE36B3"/>
    <w:rsid w:val="7FEF19EF"/>
    <w:rsid w:val="7FFD5322"/>
    <w:rsid w:val="8EEFAA00"/>
    <w:rsid w:val="95B31FA7"/>
    <w:rsid w:val="98FF3EDD"/>
    <w:rsid w:val="9DE7A163"/>
    <w:rsid w:val="9E7DA724"/>
    <w:rsid w:val="A5A207F4"/>
    <w:rsid w:val="A79EA576"/>
    <w:rsid w:val="A7EE6909"/>
    <w:rsid w:val="A7FD1A0E"/>
    <w:rsid w:val="AA97C082"/>
    <w:rsid w:val="AAF58CC4"/>
    <w:rsid w:val="B0FFD63D"/>
    <w:rsid w:val="B5EF1799"/>
    <w:rsid w:val="B6BF1352"/>
    <w:rsid w:val="B6EC3EC4"/>
    <w:rsid w:val="B9FFE964"/>
    <w:rsid w:val="BBEFFD33"/>
    <w:rsid w:val="BFBFABC3"/>
    <w:rsid w:val="BFE6782C"/>
    <w:rsid w:val="C3BB3FCD"/>
    <w:rsid w:val="C5FC531A"/>
    <w:rsid w:val="C69A4A4E"/>
    <w:rsid w:val="C79FA8CC"/>
    <w:rsid w:val="C9677B1F"/>
    <w:rsid w:val="CCFDDC82"/>
    <w:rsid w:val="CE938A30"/>
    <w:rsid w:val="CED2E42E"/>
    <w:rsid w:val="CF1F5B2E"/>
    <w:rsid w:val="CF7F60DF"/>
    <w:rsid w:val="CFFEFF8B"/>
    <w:rsid w:val="D4FD2A80"/>
    <w:rsid w:val="D5FE67C4"/>
    <w:rsid w:val="D7EEA39D"/>
    <w:rsid w:val="D93F5115"/>
    <w:rsid w:val="DBF35CCE"/>
    <w:rsid w:val="DCFA32EE"/>
    <w:rsid w:val="DD5B5A5B"/>
    <w:rsid w:val="DE7F74FE"/>
    <w:rsid w:val="DEEF3E04"/>
    <w:rsid w:val="DF75B2B1"/>
    <w:rsid w:val="DFBD6677"/>
    <w:rsid w:val="DFD60DC6"/>
    <w:rsid w:val="DFFF1E18"/>
    <w:rsid w:val="E1DE1AE1"/>
    <w:rsid w:val="E3C7F872"/>
    <w:rsid w:val="E4FF304F"/>
    <w:rsid w:val="E57FDC58"/>
    <w:rsid w:val="E6FBC1D0"/>
    <w:rsid w:val="E75F8812"/>
    <w:rsid w:val="E7BF37FE"/>
    <w:rsid w:val="E7BF846E"/>
    <w:rsid w:val="E7E5E4DB"/>
    <w:rsid w:val="E7EF0BF6"/>
    <w:rsid w:val="E9BE0CD3"/>
    <w:rsid w:val="EB5F7F36"/>
    <w:rsid w:val="EB5FA78B"/>
    <w:rsid w:val="EEA71D1E"/>
    <w:rsid w:val="EF8DFEED"/>
    <w:rsid w:val="EFCDE43B"/>
    <w:rsid w:val="F2D65D13"/>
    <w:rsid w:val="F3EBF266"/>
    <w:rsid w:val="F5FB33F2"/>
    <w:rsid w:val="F6EB6873"/>
    <w:rsid w:val="F71E6931"/>
    <w:rsid w:val="F76E8D5B"/>
    <w:rsid w:val="F77CA934"/>
    <w:rsid w:val="F7BF9756"/>
    <w:rsid w:val="F7F72D80"/>
    <w:rsid w:val="F7FE878D"/>
    <w:rsid w:val="F87F374B"/>
    <w:rsid w:val="F97F450E"/>
    <w:rsid w:val="F9FC3290"/>
    <w:rsid w:val="FAB7E611"/>
    <w:rsid w:val="FAF3123B"/>
    <w:rsid w:val="FAFF293C"/>
    <w:rsid w:val="FB37F943"/>
    <w:rsid w:val="FB9F6B37"/>
    <w:rsid w:val="FBEF5400"/>
    <w:rsid w:val="FBFF13A7"/>
    <w:rsid w:val="FD37DA62"/>
    <w:rsid w:val="FDBF1B7D"/>
    <w:rsid w:val="FDDDF216"/>
    <w:rsid w:val="FDF7AC76"/>
    <w:rsid w:val="FDFB4234"/>
    <w:rsid w:val="FDFFBA87"/>
    <w:rsid w:val="FDFFEAFF"/>
    <w:rsid w:val="FE27A15B"/>
    <w:rsid w:val="FEAF1318"/>
    <w:rsid w:val="FEE72477"/>
    <w:rsid w:val="FF3E25A2"/>
    <w:rsid w:val="FF749BA6"/>
    <w:rsid w:val="FF7B1278"/>
    <w:rsid w:val="FF7FAE67"/>
    <w:rsid w:val="FFBFC15C"/>
    <w:rsid w:val="FFCD7C01"/>
    <w:rsid w:val="FFCFD14D"/>
    <w:rsid w:val="FFE7E4AA"/>
    <w:rsid w:val="FFEF9F4A"/>
    <w:rsid w:val="FFF98F52"/>
    <w:rsid w:val="FFFF903F"/>
    <w:rsid w:val="FFFFD0B1"/>
    <w:rsid w:val="FFFFE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paragraph" w:styleId="5">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eastAsia="仿宋_GB2312"/>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NormalCharacter"/>
    <w:qFormat/>
    <w:uiPriority w:val="0"/>
  </w:style>
  <w:style w:type="character" w:customStyle="1" w:styleId="15">
    <w:name w:val="bjh-p"/>
    <w:basedOn w:val="12"/>
    <w:qFormat/>
    <w:uiPriority w:val="0"/>
  </w:style>
  <w:style w:type="paragraph" w:styleId="16">
    <w:name w:val="List Paragraph"/>
    <w:basedOn w:val="1"/>
    <w:unhideWhenUsed/>
    <w:qFormat/>
    <w:uiPriority w:val="99"/>
    <w:pPr>
      <w:ind w:firstLine="420" w:firstLineChars="200"/>
    </w:p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8">
    <w:name w:val="index 61"/>
    <w:basedOn w:val="1"/>
    <w:next w:val="1"/>
    <w:qFormat/>
    <w:uiPriority w:val="0"/>
    <w:rPr>
      <w:rFonts w:ascii="Calibri" w:hAnsi="Calibri" w:eastAsia="宋体" w:cs="Times New Roman"/>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31</Pages>
  <Words>2200</Words>
  <Characters>12546</Characters>
  <Lines>104</Lines>
  <Paragraphs>29</Paragraphs>
  <TotalTime>1</TotalTime>
  <ScaleCrop>false</ScaleCrop>
  <LinksUpToDate>false</LinksUpToDate>
  <CharactersWithSpaces>14717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2023-08-05T07:43:00Z</dcterms:created>
  <dc:creator>pc</dc:creator>
  <cp:lastModifiedBy>gssscj</cp:lastModifiedBy>
  <cp:lastPrinted>2023-08-29T16:57:00Z</cp:lastPrinted>
  <dcterms:modified xsi:type="dcterms:W3CDTF">2024-07-01T15:28:48Z</dcterms:modified>
  <dc:title>附件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755E5BEF5F0E443FB2D6E34AEC2E79C5</vt:lpwstr>
  </property>
</Properties>
</file>